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EA7" w:rsidRDefault="00321EA7">
      <w:pPr>
        <w:ind w:firstLine="0"/>
        <w:rPr>
          <w:b/>
          <w:u w:val="single"/>
        </w:rPr>
      </w:pPr>
    </w:p>
    <w:p w:rsidR="00321EA7" w:rsidRDefault="00321EA7">
      <w:pPr>
        <w:ind w:firstLine="0"/>
        <w:rPr>
          <w:b/>
          <w:u w:val="single"/>
        </w:rPr>
      </w:pPr>
    </w:p>
    <w:p w:rsidR="00321EA7" w:rsidRDefault="00321EA7">
      <w:pPr>
        <w:ind w:firstLine="0"/>
        <w:rPr>
          <w:b/>
          <w:u w:val="single"/>
        </w:rPr>
      </w:pPr>
    </w:p>
    <w:p w:rsidR="00321EA7" w:rsidRDefault="00321EA7">
      <w:pPr>
        <w:rPr>
          <w:b/>
          <w:u w:val="single"/>
        </w:rPr>
      </w:pPr>
      <w:r>
        <w:rPr>
          <w:b/>
          <w:u w:val="single"/>
        </w:rPr>
        <w:t>Obsah:</w:t>
      </w:r>
    </w:p>
    <w:p w:rsidR="00321EA7" w:rsidRDefault="00321EA7">
      <w:pPr>
        <w:rPr>
          <w:b/>
          <w:sz w:val="28"/>
          <w:u w:val="single"/>
        </w:rPr>
      </w:pPr>
    </w:p>
    <w:p w:rsidR="006137B8" w:rsidRDefault="00B001AE">
      <w:pPr>
        <w:pStyle w:val="Obsah1"/>
        <w:tabs>
          <w:tab w:val="left" w:pos="600"/>
        </w:tabs>
        <w:rPr>
          <w:rFonts w:asciiTheme="minorHAnsi" w:eastAsiaTheme="minorEastAsia" w:hAnsiTheme="minorHAnsi" w:cstheme="minorBidi"/>
          <w:b w:val="0"/>
          <w:i w:val="0"/>
          <w:noProof/>
          <w:sz w:val="22"/>
          <w:szCs w:val="22"/>
        </w:rPr>
      </w:pPr>
      <w:r w:rsidRPr="00B001AE">
        <w:rPr>
          <w:b w:val="0"/>
          <w:sz w:val="28"/>
          <w:u w:val="single"/>
        </w:rPr>
        <w:fldChar w:fldCharType="begin"/>
      </w:r>
      <w:r w:rsidR="00321EA7">
        <w:rPr>
          <w:b w:val="0"/>
          <w:sz w:val="28"/>
          <w:u w:val="single"/>
        </w:rPr>
        <w:instrText xml:space="preserve"> TOC \o "1-4" </w:instrText>
      </w:r>
      <w:r w:rsidRPr="00B001AE">
        <w:rPr>
          <w:b w:val="0"/>
          <w:sz w:val="28"/>
          <w:u w:val="single"/>
        </w:rPr>
        <w:fldChar w:fldCharType="separate"/>
      </w:r>
      <w:r w:rsidR="006137B8" w:rsidRPr="003E0B25">
        <w:rPr>
          <w:noProof/>
        </w:rPr>
        <w:t>1.</w:t>
      </w:r>
      <w:r w:rsidR="006137B8">
        <w:rPr>
          <w:rFonts w:asciiTheme="minorHAnsi" w:eastAsiaTheme="minorEastAsia" w:hAnsiTheme="minorHAnsi" w:cstheme="minorBidi"/>
          <w:b w:val="0"/>
          <w:i w:val="0"/>
          <w:noProof/>
          <w:sz w:val="22"/>
          <w:szCs w:val="22"/>
        </w:rPr>
        <w:tab/>
      </w:r>
      <w:r w:rsidR="006137B8">
        <w:rPr>
          <w:noProof/>
        </w:rPr>
        <w:t>T E C H N I C K Á  Z P R Á V A</w:t>
      </w:r>
      <w:r w:rsidR="006137B8">
        <w:rPr>
          <w:noProof/>
        </w:rPr>
        <w:tab/>
      </w:r>
      <w:r>
        <w:rPr>
          <w:noProof/>
        </w:rPr>
        <w:fldChar w:fldCharType="begin"/>
      </w:r>
      <w:r w:rsidR="006137B8">
        <w:rPr>
          <w:noProof/>
        </w:rPr>
        <w:instrText xml:space="preserve"> PAGEREF _Toc509208787 \h </w:instrText>
      </w:r>
      <w:r>
        <w:rPr>
          <w:noProof/>
        </w:rPr>
      </w:r>
      <w:r>
        <w:rPr>
          <w:noProof/>
        </w:rPr>
        <w:fldChar w:fldCharType="separate"/>
      </w:r>
      <w:r w:rsidR="00BD2595">
        <w:rPr>
          <w:noProof/>
        </w:rPr>
        <w:t>2</w:t>
      </w:r>
      <w:r>
        <w:rPr>
          <w:noProof/>
        </w:rPr>
        <w:fldChar w:fldCharType="end"/>
      </w:r>
    </w:p>
    <w:p w:rsidR="006137B8" w:rsidRDefault="006137B8">
      <w:pPr>
        <w:pStyle w:val="Obsah2"/>
        <w:tabs>
          <w:tab w:val="left" w:pos="1200"/>
        </w:tabs>
        <w:rPr>
          <w:rFonts w:asciiTheme="minorHAnsi" w:eastAsiaTheme="minorEastAsia" w:hAnsiTheme="minorHAnsi" w:cstheme="minorBidi"/>
          <w:b w:val="0"/>
          <w:noProof/>
          <w:szCs w:val="22"/>
        </w:rPr>
      </w:pPr>
      <w:r w:rsidRPr="003E0B25">
        <w:rPr>
          <w:noProof/>
        </w:rPr>
        <w:t>a)</w:t>
      </w:r>
      <w:r>
        <w:rPr>
          <w:rFonts w:asciiTheme="minorHAnsi" w:eastAsiaTheme="minorEastAsia" w:hAnsiTheme="minorHAnsi" w:cstheme="minorBidi"/>
          <w:b w:val="0"/>
          <w:noProof/>
          <w:szCs w:val="22"/>
        </w:rPr>
        <w:tab/>
      </w:r>
      <w:r>
        <w:rPr>
          <w:noProof/>
        </w:rPr>
        <w:t>Identifikační údaje stavby</w:t>
      </w:r>
      <w:r>
        <w:rPr>
          <w:noProof/>
        </w:rPr>
        <w:tab/>
      </w:r>
      <w:r w:rsidR="00B001AE">
        <w:rPr>
          <w:noProof/>
        </w:rPr>
        <w:fldChar w:fldCharType="begin"/>
      </w:r>
      <w:r>
        <w:rPr>
          <w:noProof/>
        </w:rPr>
        <w:instrText xml:space="preserve"> PAGEREF _Toc509208788 \h </w:instrText>
      </w:r>
      <w:r w:rsidR="00B001AE">
        <w:rPr>
          <w:noProof/>
        </w:rPr>
      </w:r>
      <w:r w:rsidR="00B001AE">
        <w:rPr>
          <w:noProof/>
        </w:rPr>
        <w:fldChar w:fldCharType="separate"/>
      </w:r>
      <w:r w:rsidR="00BD2595">
        <w:rPr>
          <w:noProof/>
        </w:rPr>
        <w:t>2</w:t>
      </w:r>
      <w:r w:rsidR="00B001AE">
        <w:rPr>
          <w:noProof/>
        </w:rPr>
        <w:fldChar w:fldCharType="end"/>
      </w:r>
    </w:p>
    <w:p w:rsidR="006137B8" w:rsidRDefault="006137B8">
      <w:pPr>
        <w:pStyle w:val="Obsah2"/>
        <w:tabs>
          <w:tab w:val="left" w:pos="1200"/>
        </w:tabs>
        <w:rPr>
          <w:rFonts w:asciiTheme="minorHAnsi" w:eastAsiaTheme="minorEastAsia" w:hAnsiTheme="minorHAnsi" w:cstheme="minorBidi"/>
          <w:b w:val="0"/>
          <w:noProof/>
          <w:szCs w:val="22"/>
        </w:rPr>
      </w:pPr>
      <w:r w:rsidRPr="003E0B25">
        <w:rPr>
          <w:noProof/>
        </w:rPr>
        <w:t>b)</w:t>
      </w:r>
      <w:r>
        <w:rPr>
          <w:rFonts w:asciiTheme="minorHAnsi" w:eastAsiaTheme="minorEastAsia" w:hAnsiTheme="minorHAnsi" w:cstheme="minorBidi"/>
          <w:b w:val="0"/>
          <w:noProof/>
          <w:szCs w:val="22"/>
        </w:rPr>
        <w:tab/>
      </w:r>
      <w:r>
        <w:rPr>
          <w:noProof/>
        </w:rPr>
        <w:t>Údaje o dosavadním využití</w:t>
      </w:r>
      <w:r>
        <w:rPr>
          <w:noProof/>
        </w:rPr>
        <w:tab/>
      </w:r>
      <w:r w:rsidR="00B001AE">
        <w:rPr>
          <w:noProof/>
        </w:rPr>
        <w:fldChar w:fldCharType="begin"/>
      </w:r>
      <w:r>
        <w:rPr>
          <w:noProof/>
        </w:rPr>
        <w:instrText xml:space="preserve"> PAGEREF _Toc509208789 \h </w:instrText>
      </w:r>
      <w:r w:rsidR="00B001AE">
        <w:rPr>
          <w:noProof/>
        </w:rPr>
      </w:r>
      <w:r w:rsidR="00B001AE">
        <w:rPr>
          <w:noProof/>
        </w:rPr>
        <w:fldChar w:fldCharType="separate"/>
      </w:r>
      <w:r w:rsidR="00BD2595">
        <w:rPr>
          <w:noProof/>
        </w:rPr>
        <w:t>2</w:t>
      </w:r>
      <w:r w:rsidR="00B001AE">
        <w:rPr>
          <w:noProof/>
        </w:rPr>
        <w:fldChar w:fldCharType="end"/>
      </w:r>
    </w:p>
    <w:p w:rsidR="006137B8" w:rsidRDefault="006137B8">
      <w:pPr>
        <w:pStyle w:val="Obsah2"/>
        <w:rPr>
          <w:rFonts w:asciiTheme="minorHAnsi" w:eastAsiaTheme="minorEastAsia" w:hAnsiTheme="minorHAnsi" w:cstheme="minorBidi"/>
          <w:b w:val="0"/>
          <w:noProof/>
          <w:szCs w:val="22"/>
        </w:rPr>
      </w:pPr>
      <w:r>
        <w:rPr>
          <w:noProof/>
        </w:rPr>
        <w:t>b-a) Údaje o pozemcích a o majetkoprávních vztazích</w:t>
      </w:r>
      <w:r>
        <w:rPr>
          <w:noProof/>
        </w:rPr>
        <w:tab/>
      </w:r>
      <w:r w:rsidR="00B001AE">
        <w:rPr>
          <w:noProof/>
        </w:rPr>
        <w:fldChar w:fldCharType="begin"/>
      </w:r>
      <w:r>
        <w:rPr>
          <w:noProof/>
        </w:rPr>
        <w:instrText xml:space="preserve"> PAGEREF _Toc509208790 \h </w:instrText>
      </w:r>
      <w:r w:rsidR="00B001AE">
        <w:rPr>
          <w:noProof/>
        </w:rPr>
      </w:r>
      <w:r w:rsidR="00B001AE">
        <w:rPr>
          <w:noProof/>
        </w:rPr>
        <w:fldChar w:fldCharType="separate"/>
      </w:r>
      <w:r w:rsidR="00BD2595">
        <w:rPr>
          <w:noProof/>
        </w:rPr>
        <w:t>3</w:t>
      </w:r>
      <w:r w:rsidR="00B001AE">
        <w:rPr>
          <w:noProof/>
        </w:rPr>
        <w:fldChar w:fldCharType="end"/>
      </w:r>
    </w:p>
    <w:p w:rsidR="006137B8" w:rsidRDefault="006137B8">
      <w:pPr>
        <w:pStyle w:val="Obsah2"/>
        <w:tabs>
          <w:tab w:val="left" w:pos="1200"/>
        </w:tabs>
        <w:rPr>
          <w:rFonts w:asciiTheme="minorHAnsi" w:eastAsiaTheme="minorEastAsia" w:hAnsiTheme="minorHAnsi" w:cstheme="minorBidi"/>
          <w:b w:val="0"/>
          <w:noProof/>
          <w:szCs w:val="22"/>
        </w:rPr>
      </w:pPr>
      <w:r w:rsidRPr="003E0B25">
        <w:rPr>
          <w:noProof/>
        </w:rPr>
        <w:t>c)</w:t>
      </w:r>
      <w:r>
        <w:rPr>
          <w:rFonts w:asciiTheme="minorHAnsi" w:eastAsiaTheme="minorEastAsia" w:hAnsiTheme="minorHAnsi" w:cstheme="minorBidi"/>
          <w:b w:val="0"/>
          <w:noProof/>
          <w:szCs w:val="22"/>
        </w:rPr>
        <w:tab/>
      </w:r>
      <w:r>
        <w:rPr>
          <w:noProof/>
        </w:rPr>
        <w:t>údaje o provedených průzkumech</w:t>
      </w:r>
      <w:r>
        <w:rPr>
          <w:noProof/>
        </w:rPr>
        <w:tab/>
      </w:r>
      <w:r w:rsidR="00B001AE">
        <w:rPr>
          <w:noProof/>
        </w:rPr>
        <w:fldChar w:fldCharType="begin"/>
      </w:r>
      <w:r>
        <w:rPr>
          <w:noProof/>
        </w:rPr>
        <w:instrText xml:space="preserve"> PAGEREF _Toc509208791 \h </w:instrText>
      </w:r>
      <w:r w:rsidR="00B001AE">
        <w:rPr>
          <w:noProof/>
        </w:rPr>
      </w:r>
      <w:r w:rsidR="00B001AE">
        <w:rPr>
          <w:noProof/>
        </w:rPr>
        <w:fldChar w:fldCharType="separate"/>
      </w:r>
      <w:r w:rsidR="00BD2595">
        <w:rPr>
          <w:noProof/>
        </w:rPr>
        <w:t>3</w:t>
      </w:r>
      <w:r w:rsidR="00B001AE">
        <w:rPr>
          <w:noProof/>
        </w:rPr>
        <w:fldChar w:fldCharType="end"/>
      </w:r>
    </w:p>
    <w:p w:rsidR="006137B8" w:rsidRDefault="006137B8">
      <w:pPr>
        <w:pStyle w:val="Obsah2"/>
        <w:tabs>
          <w:tab w:val="left" w:pos="1200"/>
        </w:tabs>
        <w:rPr>
          <w:rFonts w:asciiTheme="minorHAnsi" w:eastAsiaTheme="minorEastAsia" w:hAnsiTheme="minorHAnsi" w:cstheme="minorBidi"/>
          <w:b w:val="0"/>
          <w:noProof/>
          <w:szCs w:val="22"/>
        </w:rPr>
      </w:pPr>
      <w:r w:rsidRPr="003E0B25">
        <w:rPr>
          <w:noProof/>
        </w:rPr>
        <w:t>d)</w:t>
      </w:r>
      <w:r>
        <w:rPr>
          <w:rFonts w:asciiTheme="minorHAnsi" w:eastAsiaTheme="minorEastAsia" w:hAnsiTheme="minorHAnsi" w:cstheme="minorBidi"/>
          <w:b w:val="0"/>
          <w:noProof/>
          <w:szCs w:val="22"/>
        </w:rPr>
        <w:tab/>
      </w:r>
      <w:r>
        <w:rPr>
          <w:noProof/>
        </w:rPr>
        <w:t>Informace o splnění požadavků dotčených orgánů</w:t>
      </w:r>
      <w:r>
        <w:rPr>
          <w:noProof/>
        </w:rPr>
        <w:tab/>
      </w:r>
      <w:r w:rsidR="00B001AE">
        <w:rPr>
          <w:noProof/>
        </w:rPr>
        <w:fldChar w:fldCharType="begin"/>
      </w:r>
      <w:r>
        <w:rPr>
          <w:noProof/>
        </w:rPr>
        <w:instrText xml:space="preserve"> PAGEREF _Toc509208792 \h </w:instrText>
      </w:r>
      <w:r w:rsidR="00B001AE">
        <w:rPr>
          <w:noProof/>
        </w:rPr>
      </w:r>
      <w:r w:rsidR="00B001AE">
        <w:rPr>
          <w:noProof/>
        </w:rPr>
        <w:fldChar w:fldCharType="separate"/>
      </w:r>
      <w:r w:rsidR="00BD2595">
        <w:rPr>
          <w:noProof/>
        </w:rPr>
        <w:t>3</w:t>
      </w:r>
      <w:r w:rsidR="00B001AE">
        <w:rPr>
          <w:noProof/>
        </w:rPr>
        <w:fldChar w:fldCharType="end"/>
      </w:r>
    </w:p>
    <w:p w:rsidR="006137B8" w:rsidRDefault="006137B8">
      <w:pPr>
        <w:pStyle w:val="Obsah2"/>
        <w:tabs>
          <w:tab w:val="left" w:pos="1200"/>
        </w:tabs>
        <w:rPr>
          <w:rFonts w:asciiTheme="minorHAnsi" w:eastAsiaTheme="minorEastAsia" w:hAnsiTheme="minorHAnsi" w:cstheme="minorBidi"/>
          <w:b w:val="0"/>
          <w:noProof/>
          <w:szCs w:val="22"/>
        </w:rPr>
      </w:pPr>
      <w:r w:rsidRPr="003E0B25">
        <w:rPr>
          <w:noProof/>
        </w:rPr>
        <w:t>e)</w:t>
      </w:r>
      <w:r>
        <w:rPr>
          <w:rFonts w:asciiTheme="minorHAnsi" w:eastAsiaTheme="minorEastAsia" w:hAnsiTheme="minorHAnsi" w:cstheme="minorBidi"/>
          <w:b w:val="0"/>
          <w:noProof/>
          <w:szCs w:val="22"/>
        </w:rPr>
        <w:tab/>
      </w:r>
      <w:r>
        <w:rPr>
          <w:noProof/>
        </w:rPr>
        <w:t>Informace o držení obecných požadavků na výstavbu</w:t>
      </w:r>
      <w:r>
        <w:rPr>
          <w:noProof/>
        </w:rPr>
        <w:tab/>
      </w:r>
      <w:r w:rsidR="00B001AE">
        <w:rPr>
          <w:noProof/>
        </w:rPr>
        <w:fldChar w:fldCharType="begin"/>
      </w:r>
      <w:r>
        <w:rPr>
          <w:noProof/>
        </w:rPr>
        <w:instrText xml:space="preserve"> PAGEREF _Toc509208793 \h </w:instrText>
      </w:r>
      <w:r w:rsidR="00B001AE">
        <w:rPr>
          <w:noProof/>
        </w:rPr>
      </w:r>
      <w:r w:rsidR="00B001AE">
        <w:rPr>
          <w:noProof/>
        </w:rPr>
        <w:fldChar w:fldCharType="separate"/>
      </w:r>
      <w:r w:rsidR="00BD2595">
        <w:rPr>
          <w:noProof/>
        </w:rPr>
        <w:t>3</w:t>
      </w:r>
      <w:r w:rsidR="00B001AE">
        <w:rPr>
          <w:noProof/>
        </w:rPr>
        <w:fldChar w:fldCharType="end"/>
      </w:r>
    </w:p>
    <w:p w:rsidR="006137B8" w:rsidRDefault="006137B8">
      <w:pPr>
        <w:pStyle w:val="Obsah2"/>
        <w:tabs>
          <w:tab w:val="left" w:pos="1200"/>
        </w:tabs>
        <w:rPr>
          <w:rFonts w:asciiTheme="minorHAnsi" w:eastAsiaTheme="minorEastAsia" w:hAnsiTheme="minorHAnsi" w:cstheme="minorBidi"/>
          <w:b w:val="0"/>
          <w:noProof/>
          <w:szCs w:val="22"/>
        </w:rPr>
      </w:pPr>
      <w:r w:rsidRPr="003E0B25">
        <w:rPr>
          <w:noProof/>
        </w:rPr>
        <w:t>f)</w:t>
      </w:r>
      <w:r>
        <w:rPr>
          <w:rFonts w:asciiTheme="minorHAnsi" w:eastAsiaTheme="minorEastAsia" w:hAnsiTheme="minorHAnsi" w:cstheme="minorBidi"/>
          <w:b w:val="0"/>
          <w:noProof/>
          <w:szCs w:val="22"/>
        </w:rPr>
        <w:tab/>
      </w:r>
      <w:r>
        <w:rPr>
          <w:noProof/>
        </w:rPr>
        <w:t>Údaje o splnění podmínek regulačního plánu</w:t>
      </w:r>
      <w:r>
        <w:rPr>
          <w:noProof/>
        </w:rPr>
        <w:tab/>
      </w:r>
      <w:r w:rsidR="00B001AE">
        <w:rPr>
          <w:noProof/>
        </w:rPr>
        <w:fldChar w:fldCharType="begin"/>
      </w:r>
      <w:r>
        <w:rPr>
          <w:noProof/>
        </w:rPr>
        <w:instrText xml:space="preserve"> PAGEREF _Toc509208794 \h </w:instrText>
      </w:r>
      <w:r w:rsidR="00B001AE">
        <w:rPr>
          <w:noProof/>
        </w:rPr>
      </w:r>
      <w:r w:rsidR="00B001AE">
        <w:rPr>
          <w:noProof/>
        </w:rPr>
        <w:fldChar w:fldCharType="separate"/>
      </w:r>
      <w:r w:rsidR="00BD2595">
        <w:rPr>
          <w:noProof/>
        </w:rPr>
        <w:t>3</w:t>
      </w:r>
      <w:r w:rsidR="00B001AE">
        <w:rPr>
          <w:noProof/>
        </w:rPr>
        <w:fldChar w:fldCharType="end"/>
      </w:r>
    </w:p>
    <w:p w:rsidR="006137B8" w:rsidRDefault="006137B8">
      <w:pPr>
        <w:pStyle w:val="Obsah2"/>
        <w:tabs>
          <w:tab w:val="left" w:pos="1200"/>
        </w:tabs>
        <w:rPr>
          <w:rFonts w:asciiTheme="minorHAnsi" w:eastAsiaTheme="minorEastAsia" w:hAnsiTheme="minorHAnsi" w:cstheme="minorBidi"/>
          <w:b w:val="0"/>
          <w:noProof/>
          <w:szCs w:val="22"/>
        </w:rPr>
      </w:pPr>
      <w:r w:rsidRPr="003E0B25">
        <w:rPr>
          <w:noProof/>
        </w:rPr>
        <w:t>g)</w:t>
      </w:r>
      <w:r>
        <w:rPr>
          <w:rFonts w:asciiTheme="minorHAnsi" w:eastAsiaTheme="minorEastAsia" w:hAnsiTheme="minorHAnsi" w:cstheme="minorBidi"/>
          <w:b w:val="0"/>
          <w:noProof/>
          <w:szCs w:val="22"/>
        </w:rPr>
        <w:tab/>
      </w:r>
      <w:r>
        <w:rPr>
          <w:noProof/>
        </w:rPr>
        <w:t>věcné a časové vazby stavby –</w:t>
      </w:r>
      <w:r>
        <w:rPr>
          <w:noProof/>
        </w:rPr>
        <w:tab/>
      </w:r>
      <w:r w:rsidR="00B001AE">
        <w:rPr>
          <w:noProof/>
        </w:rPr>
        <w:fldChar w:fldCharType="begin"/>
      </w:r>
      <w:r>
        <w:rPr>
          <w:noProof/>
        </w:rPr>
        <w:instrText xml:space="preserve"> PAGEREF _Toc509208795 \h </w:instrText>
      </w:r>
      <w:r w:rsidR="00B001AE">
        <w:rPr>
          <w:noProof/>
        </w:rPr>
      </w:r>
      <w:r w:rsidR="00B001AE">
        <w:rPr>
          <w:noProof/>
        </w:rPr>
        <w:fldChar w:fldCharType="separate"/>
      </w:r>
      <w:r w:rsidR="00BD2595">
        <w:rPr>
          <w:noProof/>
        </w:rPr>
        <w:t>3</w:t>
      </w:r>
      <w:r w:rsidR="00B001AE">
        <w:rPr>
          <w:noProof/>
        </w:rPr>
        <w:fldChar w:fldCharType="end"/>
      </w:r>
    </w:p>
    <w:p w:rsidR="006137B8" w:rsidRDefault="006137B8">
      <w:pPr>
        <w:pStyle w:val="Obsah2"/>
        <w:tabs>
          <w:tab w:val="left" w:pos="1200"/>
        </w:tabs>
        <w:rPr>
          <w:rFonts w:asciiTheme="minorHAnsi" w:eastAsiaTheme="minorEastAsia" w:hAnsiTheme="minorHAnsi" w:cstheme="minorBidi"/>
          <w:b w:val="0"/>
          <w:noProof/>
          <w:szCs w:val="22"/>
        </w:rPr>
      </w:pPr>
      <w:r w:rsidRPr="003E0B25">
        <w:rPr>
          <w:noProof/>
        </w:rPr>
        <w:t>h)</w:t>
      </w:r>
      <w:r>
        <w:rPr>
          <w:rFonts w:asciiTheme="minorHAnsi" w:eastAsiaTheme="minorEastAsia" w:hAnsiTheme="minorHAnsi" w:cstheme="minorBidi"/>
          <w:b w:val="0"/>
          <w:noProof/>
          <w:szCs w:val="22"/>
        </w:rPr>
        <w:tab/>
      </w:r>
      <w:r>
        <w:rPr>
          <w:noProof/>
        </w:rPr>
        <w:t>předpokládaná lhůty výstavby –</w:t>
      </w:r>
      <w:r>
        <w:rPr>
          <w:noProof/>
        </w:rPr>
        <w:tab/>
      </w:r>
      <w:r w:rsidR="00B001AE">
        <w:rPr>
          <w:noProof/>
        </w:rPr>
        <w:fldChar w:fldCharType="begin"/>
      </w:r>
      <w:r>
        <w:rPr>
          <w:noProof/>
        </w:rPr>
        <w:instrText xml:space="preserve"> PAGEREF _Toc509208796 \h </w:instrText>
      </w:r>
      <w:r w:rsidR="00B001AE">
        <w:rPr>
          <w:noProof/>
        </w:rPr>
      </w:r>
      <w:r w:rsidR="00B001AE">
        <w:rPr>
          <w:noProof/>
        </w:rPr>
        <w:fldChar w:fldCharType="separate"/>
      </w:r>
      <w:r w:rsidR="00BD2595">
        <w:rPr>
          <w:noProof/>
        </w:rPr>
        <w:t>4</w:t>
      </w:r>
      <w:r w:rsidR="00B001AE">
        <w:rPr>
          <w:noProof/>
        </w:rPr>
        <w:fldChar w:fldCharType="end"/>
      </w:r>
    </w:p>
    <w:p w:rsidR="006137B8" w:rsidRDefault="006137B8">
      <w:pPr>
        <w:pStyle w:val="Obsah2"/>
        <w:tabs>
          <w:tab w:val="left" w:pos="1200"/>
        </w:tabs>
        <w:rPr>
          <w:rFonts w:asciiTheme="minorHAnsi" w:eastAsiaTheme="minorEastAsia" w:hAnsiTheme="minorHAnsi" w:cstheme="minorBidi"/>
          <w:b w:val="0"/>
          <w:noProof/>
          <w:szCs w:val="22"/>
        </w:rPr>
      </w:pPr>
      <w:r w:rsidRPr="003E0B25">
        <w:rPr>
          <w:noProof/>
        </w:rPr>
        <w:t>i)</w:t>
      </w:r>
      <w:r>
        <w:rPr>
          <w:rFonts w:asciiTheme="minorHAnsi" w:eastAsiaTheme="minorEastAsia" w:hAnsiTheme="minorHAnsi" w:cstheme="minorBidi"/>
          <w:b w:val="0"/>
          <w:noProof/>
          <w:szCs w:val="22"/>
        </w:rPr>
        <w:tab/>
      </w:r>
      <w:r>
        <w:rPr>
          <w:noProof/>
        </w:rPr>
        <w:t>statistické údaje o orientační hodnotě stavby</w:t>
      </w:r>
      <w:r>
        <w:rPr>
          <w:noProof/>
        </w:rPr>
        <w:tab/>
      </w:r>
      <w:r w:rsidR="00B001AE">
        <w:rPr>
          <w:noProof/>
        </w:rPr>
        <w:fldChar w:fldCharType="begin"/>
      </w:r>
      <w:r>
        <w:rPr>
          <w:noProof/>
        </w:rPr>
        <w:instrText xml:space="preserve"> PAGEREF _Toc509208797 \h </w:instrText>
      </w:r>
      <w:r w:rsidR="00B001AE">
        <w:rPr>
          <w:noProof/>
        </w:rPr>
      </w:r>
      <w:r w:rsidR="00B001AE">
        <w:rPr>
          <w:noProof/>
        </w:rPr>
        <w:fldChar w:fldCharType="separate"/>
      </w:r>
      <w:r w:rsidR="00BD2595">
        <w:rPr>
          <w:noProof/>
        </w:rPr>
        <w:t>4</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2.</w:t>
      </w:r>
      <w:r>
        <w:rPr>
          <w:rFonts w:asciiTheme="minorHAnsi" w:eastAsiaTheme="minorEastAsia" w:hAnsiTheme="minorHAnsi" w:cstheme="minorBidi"/>
          <w:b w:val="0"/>
          <w:i w:val="0"/>
          <w:noProof/>
          <w:sz w:val="22"/>
          <w:szCs w:val="22"/>
        </w:rPr>
        <w:tab/>
      </w:r>
      <w:r>
        <w:rPr>
          <w:noProof/>
        </w:rPr>
        <w:t>Požadavky na postup stavebních a montážních prací</w:t>
      </w:r>
      <w:r>
        <w:rPr>
          <w:noProof/>
        </w:rPr>
        <w:tab/>
      </w:r>
      <w:r w:rsidR="00B001AE">
        <w:rPr>
          <w:noProof/>
        </w:rPr>
        <w:fldChar w:fldCharType="begin"/>
      </w:r>
      <w:r>
        <w:rPr>
          <w:noProof/>
        </w:rPr>
        <w:instrText xml:space="preserve"> PAGEREF _Toc509208798 \h </w:instrText>
      </w:r>
      <w:r w:rsidR="00B001AE">
        <w:rPr>
          <w:noProof/>
        </w:rPr>
      </w:r>
      <w:r w:rsidR="00B001AE">
        <w:rPr>
          <w:noProof/>
        </w:rPr>
        <w:fldChar w:fldCharType="separate"/>
      </w:r>
      <w:r w:rsidR="00BD2595">
        <w:rPr>
          <w:noProof/>
        </w:rPr>
        <w:t>4</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3.</w:t>
      </w:r>
      <w:r>
        <w:rPr>
          <w:rFonts w:asciiTheme="minorHAnsi" w:eastAsiaTheme="minorEastAsia" w:hAnsiTheme="minorHAnsi" w:cstheme="minorBidi"/>
          <w:b w:val="0"/>
          <w:i w:val="0"/>
          <w:noProof/>
          <w:sz w:val="22"/>
          <w:szCs w:val="22"/>
        </w:rPr>
        <w:tab/>
      </w:r>
      <w:r>
        <w:rPr>
          <w:noProof/>
        </w:rPr>
        <w:t>Popis stavby:</w:t>
      </w:r>
      <w:r>
        <w:rPr>
          <w:noProof/>
        </w:rPr>
        <w:tab/>
      </w:r>
      <w:r w:rsidR="00B001AE">
        <w:rPr>
          <w:noProof/>
        </w:rPr>
        <w:fldChar w:fldCharType="begin"/>
      </w:r>
      <w:r>
        <w:rPr>
          <w:noProof/>
        </w:rPr>
        <w:instrText xml:space="preserve"> PAGEREF _Toc509208799 \h </w:instrText>
      </w:r>
      <w:r w:rsidR="00B001AE">
        <w:rPr>
          <w:noProof/>
        </w:rPr>
      </w:r>
      <w:r w:rsidR="00B001AE">
        <w:rPr>
          <w:noProof/>
        </w:rPr>
        <w:fldChar w:fldCharType="separate"/>
      </w:r>
      <w:r w:rsidR="00BD2595">
        <w:rPr>
          <w:noProof/>
        </w:rPr>
        <w:t>4</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noProof/>
        </w:rPr>
        <w:t>3.1</w:t>
      </w:r>
      <w:r>
        <w:rPr>
          <w:rFonts w:asciiTheme="minorHAnsi" w:eastAsiaTheme="minorEastAsia" w:hAnsiTheme="minorHAnsi" w:cstheme="minorBidi"/>
          <w:b w:val="0"/>
          <w:noProof/>
          <w:szCs w:val="22"/>
        </w:rPr>
        <w:tab/>
      </w:r>
      <w:r>
        <w:rPr>
          <w:noProof/>
        </w:rPr>
        <w:t>Vodovod</w:t>
      </w:r>
      <w:r>
        <w:rPr>
          <w:noProof/>
        </w:rPr>
        <w:tab/>
      </w:r>
      <w:r w:rsidR="00B001AE">
        <w:rPr>
          <w:noProof/>
        </w:rPr>
        <w:fldChar w:fldCharType="begin"/>
      </w:r>
      <w:r>
        <w:rPr>
          <w:noProof/>
        </w:rPr>
        <w:instrText xml:space="preserve"> PAGEREF _Toc509208800 \h </w:instrText>
      </w:r>
      <w:r w:rsidR="00B001AE">
        <w:rPr>
          <w:noProof/>
        </w:rPr>
      </w:r>
      <w:r w:rsidR="00B001AE">
        <w:rPr>
          <w:noProof/>
        </w:rPr>
        <w:fldChar w:fldCharType="separate"/>
      </w:r>
      <w:r w:rsidR="00BD2595">
        <w:rPr>
          <w:noProof/>
        </w:rPr>
        <w:t>4</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noProof/>
        </w:rPr>
        <w:t>3.2</w:t>
      </w:r>
      <w:r>
        <w:rPr>
          <w:rFonts w:asciiTheme="minorHAnsi" w:eastAsiaTheme="minorEastAsia" w:hAnsiTheme="minorHAnsi" w:cstheme="minorBidi"/>
          <w:b w:val="0"/>
          <w:noProof/>
          <w:szCs w:val="22"/>
        </w:rPr>
        <w:tab/>
      </w:r>
      <w:r>
        <w:rPr>
          <w:noProof/>
        </w:rPr>
        <w:t>Zemní práce</w:t>
      </w:r>
      <w:r>
        <w:rPr>
          <w:noProof/>
        </w:rPr>
        <w:tab/>
      </w:r>
      <w:r w:rsidR="00B001AE">
        <w:rPr>
          <w:noProof/>
        </w:rPr>
        <w:fldChar w:fldCharType="begin"/>
      </w:r>
      <w:r>
        <w:rPr>
          <w:noProof/>
        </w:rPr>
        <w:instrText xml:space="preserve"> PAGEREF _Toc509208801 \h </w:instrText>
      </w:r>
      <w:r w:rsidR="00B001AE">
        <w:rPr>
          <w:noProof/>
        </w:rPr>
      </w:r>
      <w:r w:rsidR="00B001AE">
        <w:rPr>
          <w:noProof/>
        </w:rPr>
        <w:fldChar w:fldCharType="separate"/>
      </w:r>
      <w:r w:rsidR="00BD2595">
        <w:rPr>
          <w:noProof/>
        </w:rPr>
        <w:t>5</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noProof/>
        </w:rPr>
        <w:t>3.3</w:t>
      </w:r>
      <w:r>
        <w:rPr>
          <w:rFonts w:asciiTheme="minorHAnsi" w:eastAsiaTheme="minorEastAsia" w:hAnsiTheme="minorHAnsi" w:cstheme="minorBidi"/>
          <w:b w:val="0"/>
          <w:noProof/>
          <w:szCs w:val="22"/>
        </w:rPr>
        <w:tab/>
      </w:r>
      <w:r>
        <w:rPr>
          <w:noProof/>
        </w:rPr>
        <w:t>Přípravné práce</w:t>
      </w:r>
      <w:r>
        <w:rPr>
          <w:noProof/>
        </w:rPr>
        <w:tab/>
      </w:r>
      <w:r w:rsidR="00B001AE">
        <w:rPr>
          <w:noProof/>
        </w:rPr>
        <w:fldChar w:fldCharType="begin"/>
      </w:r>
      <w:r>
        <w:rPr>
          <w:noProof/>
        </w:rPr>
        <w:instrText xml:space="preserve"> PAGEREF _Toc509208802 \h </w:instrText>
      </w:r>
      <w:r w:rsidR="00B001AE">
        <w:rPr>
          <w:noProof/>
        </w:rPr>
      </w:r>
      <w:r w:rsidR="00B001AE">
        <w:rPr>
          <w:noProof/>
        </w:rPr>
        <w:fldChar w:fldCharType="separate"/>
      </w:r>
      <w:r w:rsidR="00BD2595">
        <w:rPr>
          <w:noProof/>
        </w:rPr>
        <w:t>5</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noProof/>
        </w:rPr>
        <w:t>3.4</w:t>
      </w:r>
      <w:r>
        <w:rPr>
          <w:rFonts w:asciiTheme="minorHAnsi" w:eastAsiaTheme="minorEastAsia" w:hAnsiTheme="minorHAnsi" w:cstheme="minorBidi"/>
          <w:b w:val="0"/>
          <w:noProof/>
          <w:szCs w:val="22"/>
        </w:rPr>
        <w:tab/>
      </w:r>
      <w:r>
        <w:rPr>
          <w:noProof/>
        </w:rPr>
        <w:t>Montáž vodovodních řadů</w:t>
      </w:r>
      <w:r>
        <w:rPr>
          <w:noProof/>
        </w:rPr>
        <w:tab/>
      </w:r>
      <w:r w:rsidR="00B001AE">
        <w:rPr>
          <w:noProof/>
        </w:rPr>
        <w:fldChar w:fldCharType="begin"/>
      </w:r>
      <w:r>
        <w:rPr>
          <w:noProof/>
        </w:rPr>
        <w:instrText xml:space="preserve"> PAGEREF _Toc509208803 \h </w:instrText>
      </w:r>
      <w:r w:rsidR="00B001AE">
        <w:rPr>
          <w:noProof/>
        </w:rPr>
      </w:r>
      <w:r w:rsidR="00B001AE">
        <w:rPr>
          <w:noProof/>
        </w:rPr>
        <w:fldChar w:fldCharType="separate"/>
      </w:r>
      <w:r w:rsidR="00BD2595">
        <w:rPr>
          <w:noProof/>
        </w:rPr>
        <w:t>5</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noProof/>
        </w:rPr>
        <w:t>3.5</w:t>
      </w:r>
      <w:r>
        <w:rPr>
          <w:rFonts w:asciiTheme="minorHAnsi" w:eastAsiaTheme="minorEastAsia" w:hAnsiTheme="minorHAnsi" w:cstheme="minorBidi"/>
          <w:b w:val="0"/>
          <w:noProof/>
          <w:szCs w:val="22"/>
        </w:rPr>
        <w:tab/>
      </w:r>
      <w:r>
        <w:rPr>
          <w:noProof/>
        </w:rPr>
        <w:t>Spojování potrubí</w:t>
      </w:r>
      <w:r>
        <w:rPr>
          <w:noProof/>
        </w:rPr>
        <w:tab/>
      </w:r>
      <w:r w:rsidR="00B001AE">
        <w:rPr>
          <w:noProof/>
        </w:rPr>
        <w:fldChar w:fldCharType="begin"/>
      </w:r>
      <w:r>
        <w:rPr>
          <w:noProof/>
        </w:rPr>
        <w:instrText xml:space="preserve"> PAGEREF _Toc509208804 \h </w:instrText>
      </w:r>
      <w:r w:rsidR="00B001AE">
        <w:rPr>
          <w:noProof/>
        </w:rPr>
      </w:r>
      <w:r w:rsidR="00B001AE">
        <w:rPr>
          <w:noProof/>
        </w:rPr>
        <w:fldChar w:fldCharType="separate"/>
      </w:r>
      <w:r w:rsidR="00BD2595">
        <w:rPr>
          <w:noProof/>
        </w:rPr>
        <w:t>5</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noProof/>
        </w:rPr>
        <w:t>3.6</w:t>
      </w:r>
      <w:r>
        <w:rPr>
          <w:rFonts w:asciiTheme="minorHAnsi" w:eastAsiaTheme="minorEastAsia" w:hAnsiTheme="minorHAnsi" w:cstheme="minorBidi"/>
          <w:b w:val="0"/>
          <w:noProof/>
          <w:szCs w:val="22"/>
        </w:rPr>
        <w:tab/>
      </w:r>
      <w:r>
        <w:rPr>
          <w:noProof/>
        </w:rPr>
        <w:t>Tlaková zkouška</w:t>
      </w:r>
      <w:r>
        <w:rPr>
          <w:noProof/>
        </w:rPr>
        <w:tab/>
      </w:r>
      <w:r w:rsidR="00B001AE">
        <w:rPr>
          <w:noProof/>
        </w:rPr>
        <w:fldChar w:fldCharType="begin"/>
      </w:r>
      <w:r>
        <w:rPr>
          <w:noProof/>
        </w:rPr>
        <w:instrText xml:space="preserve"> PAGEREF _Toc509208805 \h </w:instrText>
      </w:r>
      <w:r w:rsidR="00B001AE">
        <w:rPr>
          <w:noProof/>
        </w:rPr>
      </w:r>
      <w:r w:rsidR="00B001AE">
        <w:rPr>
          <w:noProof/>
        </w:rPr>
        <w:fldChar w:fldCharType="separate"/>
      </w:r>
      <w:r w:rsidR="00BD2595">
        <w:rPr>
          <w:noProof/>
        </w:rPr>
        <w:t>5</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noProof/>
        </w:rPr>
        <w:t>3.7</w:t>
      </w:r>
      <w:r>
        <w:rPr>
          <w:rFonts w:asciiTheme="minorHAnsi" w:eastAsiaTheme="minorEastAsia" w:hAnsiTheme="minorHAnsi" w:cstheme="minorBidi"/>
          <w:b w:val="0"/>
          <w:noProof/>
          <w:szCs w:val="22"/>
        </w:rPr>
        <w:tab/>
      </w:r>
      <w:r>
        <w:rPr>
          <w:noProof/>
        </w:rPr>
        <w:t>Označení armatur</w:t>
      </w:r>
      <w:r>
        <w:rPr>
          <w:noProof/>
        </w:rPr>
        <w:tab/>
      </w:r>
      <w:r w:rsidR="00B001AE">
        <w:rPr>
          <w:noProof/>
        </w:rPr>
        <w:fldChar w:fldCharType="begin"/>
      </w:r>
      <w:r>
        <w:rPr>
          <w:noProof/>
        </w:rPr>
        <w:instrText xml:space="preserve"> PAGEREF _Toc509208806 \h </w:instrText>
      </w:r>
      <w:r w:rsidR="00B001AE">
        <w:rPr>
          <w:noProof/>
        </w:rPr>
      </w:r>
      <w:r w:rsidR="00B001AE">
        <w:rPr>
          <w:noProof/>
        </w:rPr>
        <w:fldChar w:fldCharType="separate"/>
      </w:r>
      <w:r w:rsidR="00BD2595">
        <w:rPr>
          <w:noProof/>
        </w:rPr>
        <w:t>5</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noProof/>
        </w:rPr>
        <w:t>3.8</w:t>
      </w:r>
      <w:r>
        <w:rPr>
          <w:rFonts w:asciiTheme="minorHAnsi" w:eastAsiaTheme="minorEastAsia" w:hAnsiTheme="minorHAnsi" w:cstheme="minorBidi"/>
          <w:b w:val="0"/>
          <w:noProof/>
          <w:szCs w:val="22"/>
        </w:rPr>
        <w:tab/>
      </w:r>
      <w:r>
        <w:rPr>
          <w:noProof/>
        </w:rPr>
        <w:t>Úpravy povrchu zásypu</w:t>
      </w:r>
      <w:r>
        <w:rPr>
          <w:noProof/>
        </w:rPr>
        <w:tab/>
      </w:r>
      <w:r w:rsidR="00B001AE">
        <w:rPr>
          <w:noProof/>
        </w:rPr>
        <w:fldChar w:fldCharType="begin"/>
      </w:r>
      <w:r>
        <w:rPr>
          <w:noProof/>
        </w:rPr>
        <w:instrText xml:space="preserve"> PAGEREF _Toc509208807 \h </w:instrText>
      </w:r>
      <w:r w:rsidR="00B001AE">
        <w:rPr>
          <w:noProof/>
        </w:rPr>
      </w:r>
      <w:r w:rsidR="00B001AE">
        <w:rPr>
          <w:noProof/>
        </w:rPr>
        <w:fldChar w:fldCharType="separate"/>
      </w:r>
      <w:r w:rsidR="00BD2595">
        <w:rPr>
          <w:noProof/>
        </w:rPr>
        <w:t>5</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4.</w:t>
      </w:r>
      <w:r>
        <w:rPr>
          <w:rFonts w:asciiTheme="minorHAnsi" w:eastAsiaTheme="minorEastAsia" w:hAnsiTheme="minorHAnsi" w:cstheme="minorBidi"/>
          <w:b w:val="0"/>
          <w:i w:val="0"/>
          <w:noProof/>
          <w:sz w:val="22"/>
          <w:szCs w:val="22"/>
        </w:rPr>
        <w:tab/>
      </w:r>
      <w:r>
        <w:rPr>
          <w:noProof/>
        </w:rPr>
        <w:t>Kanalizace:</w:t>
      </w:r>
      <w:r>
        <w:rPr>
          <w:noProof/>
        </w:rPr>
        <w:tab/>
      </w:r>
      <w:r w:rsidR="00B001AE">
        <w:rPr>
          <w:noProof/>
        </w:rPr>
        <w:fldChar w:fldCharType="begin"/>
      </w:r>
      <w:r>
        <w:rPr>
          <w:noProof/>
        </w:rPr>
        <w:instrText xml:space="preserve"> PAGEREF _Toc509208808 \h </w:instrText>
      </w:r>
      <w:r w:rsidR="00B001AE">
        <w:rPr>
          <w:noProof/>
        </w:rPr>
      </w:r>
      <w:r w:rsidR="00B001AE">
        <w:rPr>
          <w:noProof/>
        </w:rPr>
        <w:fldChar w:fldCharType="separate"/>
      </w:r>
      <w:r w:rsidR="00BD2595">
        <w:rPr>
          <w:noProof/>
        </w:rPr>
        <w:t>6</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i/>
          <w:noProof/>
        </w:rPr>
        <w:t>4.1</w:t>
      </w:r>
      <w:r>
        <w:rPr>
          <w:rFonts w:asciiTheme="minorHAnsi" w:eastAsiaTheme="minorEastAsia" w:hAnsiTheme="minorHAnsi" w:cstheme="minorBidi"/>
          <w:b w:val="0"/>
          <w:noProof/>
          <w:szCs w:val="22"/>
        </w:rPr>
        <w:tab/>
      </w:r>
      <w:r>
        <w:rPr>
          <w:noProof/>
        </w:rPr>
        <w:t>Šachty</w:t>
      </w:r>
      <w:r>
        <w:rPr>
          <w:noProof/>
        </w:rPr>
        <w:tab/>
      </w:r>
      <w:r w:rsidR="00B001AE">
        <w:rPr>
          <w:noProof/>
        </w:rPr>
        <w:fldChar w:fldCharType="begin"/>
      </w:r>
      <w:r>
        <w:rPr>
          <w:noProof/>
        </w:rPr>
        <w:instrText xml:space="preserve"> PAGEREF _Toc509208809 \h </w:instrText>
      </w:r>
      <w:r w:rsidR="00B001AE">
        <w:rPr>
          <w:noProof/>
        </w:rPr>
      </w:r>
      <w:r w:rsidR="00B001AE">
        <w:rPr>
          <w:noProof/>
        </w:rPr>
        <w:fldChar w:fldCharType="separate"/>
      </w:r>
      <w:r w:rsidR="00BD2595">
        <w:rPr>
          <w:noProof/>
        </w:rPr>
        <w:t>6</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5.</w:t>
      </w:r>
      <w:r>
        <w:rPr>
          <w:rFonts w:asciiTheme="minorHAnsi" w:eastAsiaTheme="minorEastAsia" w:hAnsiTheme="minorHAnsi" w:cstheme="minorBidi"/>
          <w:b w:val="0"/>
          <w:i w:val="0"/>
          <w:noProof/>
          <w:sz w:val="22"/>
          <w:szCs w:val="22"/>
        </w:rPr>
        <w:tab/>
      </w:r>
      <w:r>
        <w:rPr>
          <w:noProof/>
        </w:rPr>
        <w:t>Pokládání trub</w:t>
      </w:r>
      <w:r>
        <w:rPr>
          <w:noProof/>
        </w:rPr>
        <w:tab/>
      </w:r>
      <w:r w:rsidR="00B001AE">
        <w:rPr>
          <w:noProof/>
        </w:rPr>
        <w:fldChar w:fldCharType="begin"/>
      </w:r>
      <w:r>
        <w:rPr>
          <w:noProof/>
        </w:rPr>
        <w:instrText xml:space="preserve"> PAGEREF _Toc509208810 \h </w:instrText>
      </w:r>
      <w:r w:rsidR="00B001AE">
        <w:rPr>
          <w:noProof/>
        </w:rPr>
      </w:r>
      <w:r w:rsidR="00B001AE">
        <w:rPr>
          <w:noProof/>
        </w:rPr>
        <w:fldChar w:fldCharType="separate"/>
      </w:r>
      <w:r w:rsidR="00BD2595">
        <w:rPr>
          <w:noProof/>
        </w:rPr>
        <w:t>6</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6.</w:t>
      </w:r>
      <w:r>
        <w:rPr>
          <w:rFonts w:asciiTheme="minorHAnsi" w:eastAsiaTheme="minorEastAsia" w:hAnsiTheme="minorHAnsi" w:cstheme="minorBidi"/>
          <w:b w:val="0"/>
          <w:i w:val="0"/>
          <w:noProof/>
          <w:sz w:val="22"/>
          <w:szCs w:val="22"/>
        </w:rPr>
        <w:tab/>
      </w:r>
      <w:r>
        <w:rPr>
          <w:noProof/>
        </w:rPr>
        <w:t>Vytyčovací souřadnice B. Němcové kanalizace a vodovod</w:t>
      </w:r>
      <w:r>
        <w:rPr>
          <w:noProof/>
        </w:rPr>
        <w:tab/>
      </w:r>
      <w:r w:rsidR="00B001AE">
        <w:rPr>
          <w:noProof/>
        </w:rPr>
        <w:fldChar w:fldCharType="begin"/>
      </w:r>
      <w:r>
        <w:rPr>
          <w:noProof/>
        </w:rPr>
        <w:instrText xml:space="preserve"> PAGEREF _Toc509208811 \h </w:instrText>
      </w:r>
      <w:r w:rsidR="00B001AE">
        <w:rPr>
          <w:noProof/>
        </w:rPr>
      </w:r>
      <w:r w:rsidR="00B001AE">
        <w:rPr>
          <w:noProof/>
        </w:rPr>
        <w:fldChar w:fldCharType="separate"/>
      </w:r>
      <w:r w:rsidR="00BD2595">
        <w:rPr>
          <w:noProof/>
        </w:rPr>
        <w:t>13</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7.</w:t>
      </w:r>
      <w:r>
        <w:rPr>
          <w:rFonts w:asciiTheme="minorHAnsi" w:eastAsiaTheme="minorEastAsia" w:hAnsiTheme="minorHAnsi" w:cstheme="minorBidi"/>
          <w:b w:val="0"/>
          <w:i w:val="0"/>
          <w:noProof/>
          <w:sz w:val="22"/>
          <w:szCs w:val="22"/>
        </w:rPr>
        <w:tab/>
      </w:r>
      <w:r>
        <w:rPr>
          <w:noProof/>
        </w:rPr>
        <w:t>Kontrola jakosti</w:t>
      </w:r>
      <w:r>
        <w:rPr>
          <w:noProof/>
        </w:rPr>
        <w:tab/>
      </w:r>
      <w:r w:rsidR="00B001AE">
        <w:rPr>
          <w:noProof/>
        </w:rPr>
        <w:fldChar w:fldCharType="begin"/>
      </w:r>
      <w:r>
        <w:rPr>
          <w:noProof/>
        </w:rPr>
        <w:instrText xml:space="preserve"> PAGEREF _Toc509208812 \h </w:instrText>
      </w:r>
      <w:r w:rsidR="00B001AE">
        <w:rPr>
          <w:noProof/>
        </w:rPr>
      </w:r>
      <w:r w:rsidR="00B001AE">
        <w:rPr>
          <w:noProof/>
        </w:rPr>
        <w:fldChar w:fldCharType="separate"/>
      </w:r>
      <w:r w:rsidR="00BD2595">
        <w:rPr>
          <w:noProof/>
        </w:rPr>
        <w:t>13</w:t>
      </w:r>
      <w:r w:rsidR="00B001AE">
        <w:rPr>
          <w:noProof/>
        </w:rPr>
        <w:fldChar w:fldCharType="end"/>
      </w:r>
    </w:p>
    <w:p w:rsidR="006137B8" w:rsidRDefault="006137B8">
      <w:pPr>
        <w:pStyle w:val="Obsah2"/>
        <w:tabs>
          <w:tab w:val="left" w:pos="1400"/>
        </w:tabs>
        <w:rPr>
          <w:rFonts w:asciiTheme="minorHAnsi" w:eastAsiaTheme="minorEastAsia" w:hAnsiTheme="minorHAnsi" w:cstheme="minorBidi"/>
          <w:b w:val="0"/>
          <w:noProof/>
          <w:szCs w:val="22"/>
        </w:rPr>
      </w:pPr>
      <w:r w:rsidRPr="003E0B25">
        <w:rPr>
          <w:noProof/>
        </w:rPr>
        <w:t>7.1</w:t>
      </w:r>
      <w:r>
        <w:rPr>
          <w:rFonts w:asciiTheme="minorHAnsi" w:eastAsiaTheme="minorEastAsia" w:hAnsiTheme="minorHAnsi" w:cstheme="minorBidi"/>
          <w:b w:val="0"/>
          <w:noProof/>
          <w:szCs w:val="22"/>
        </w:rPr>
        <w:tab/>
      </w:r>
      <w:r>
        <w:rPr>
          <w:noProof/>
        </w:rPr>
        <w:t>Zkouška vodotěsnosti stoky</w:t>
      </w:r>
      <w:r>
        <w:rPr>
          <w:noProof/>
        </w:rPr>
        <w:tab/>
      </w:r>
      <w:r w:rsidR="00B001AE">
        <w:rPr>
          <w:noProof/>
        </w:rPr>
        <w:fldChar w:fldCharType="begin"/>
      </w:r>
      <w:r>
        <w:rPr>
          <w:noProof/>
        </w:rPr>
        <w:instrText xml:space="preserve"> PAGEREF _Toc509208813 \h </w:instrText>
      </w:r>
      <w:r w:rsidR="00B001AE">
        <w:rPr>
          <w:noProof/>
        </w:rPr>
      </w:r>
      <w:r w:rsidR="00B001AE">
        <w:rPr>
          <w:noProof/>
        </w:rPr>
        <w:fldChar w:fldCharType="separate"/>
      </w:r>
      <w:r w:rsidR="00BD2595">
        <w:rPr>
          <w:noProof/>
        </w:rPr>
        <w:t>13</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8.</w:t>
      </w:r>
      <w:r>
        <w:rPr>
          <w:rFonts w:asciiTheme="minorHAnsi" w:eastAsiaTheme="minorEastAsia" w:hAnsiTheme="minorHAnsi" w:cstheme="minorBidi"/>
          <w:b w:val="0"/>
          <w:i w:val="0"/>
          <w:noProof/>
          <w:sz w:val="22"/>
          <w:szCs w:val="22"/>
        </w:rPr>
        <w:tab/>
      </w:r>
      <w:r>
        <w:rPr>
          <w:noProof/>
        </w:rPr>
        <w:t>Kontrolní prohlídka stavby</w:t>
      </w:r>
      <w:r>
        <w:rPr>
          <w:noProof/>
        </w:rPr>
        <w:tab/>
      </w:r>
      <w:r w:rsidR="00B001AE">
        <w:rPr>
          <w:noProof/>
        </w:rPr>
        <w:fldChar w:fldCharType="begin"/>
      </w:r>
      <w:r>
        <w:rPr>
          <w:noProof/>
        </w:rPr>
        <w:instrText xml:space="preserve"> PAGEREF _Toc509208814 \h </w:instrText>
      </w:r>
      <w:r w:rsidR="00B001AE">
        <w:rPr>
          <w:noProof/>
        </w:rPr>
      </w:r>
      <w:r w:rsidR="00B001AE">
        <w:rPr>
          <w:noProof/>
        </w:rPr>
        <w:fldChar w:fldCharType="separate"/>
      </w:r>
      <w:r w:rsidR="00BD2595">
        <w:rPr>
          <w:noProof/>
        </w:rPr>
        <w:t>13</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9.</w:t>
      </w:r>
      <w:r>
        <w:rPr>
          <w:rFonts w:asciiTheme="minorHAnsi" w:eastAsiaTheme="minorEastAsia" w:hAnsiTheme="minorHAnsi" w:cstheme="minorBidi"/>
          <w:b w:val="0"/>
          <w:i w:val="0"/>
          <w:noProof/>
          <w:sz w:val="22"/>
          <w:szCs w:val="22"/>
        </w:rPr>
        <w:tab/>
      </w:r>
      <w:r>
        <w:rPr>
          <w:noProof/>
        </w:rPr>
        <w:t>Upozornění pro investora a dodavatele stavby:</w:t>
      </w:r>
      <w:r>
        <w:rPr>
          <w:noProof/>
        </w:rPr>
        <w:tab/>
      </w:r>
      <w:r w:rsidR="00B001AE">
        <w:rPr>
          <w:noProof/>
        </w:rPr>
        <w:fldChar w:fldCharType="begin"/>
      </w:r>
      <w:r>
        <w:rPr>
          <w:noProof/>
        </w:rPr>
        <w:instrText xml:space="preserve"> PAGEREF _Toc509208815 \h </w:instrText>
      </w:r>
      <w:r w:rsidR="00B001AE">
        <w:rPr>
          <w:noProof/>
        </w:rPr>
      </w:r>
      <w:r w:rsidR="00B001AE">
        <w:rPr>
          <w:noProof/>
        </w:rPr>
        <w:fldChar w:fldCharType="separate"/>
      </w:r>
      <w:r w:rsidR="00BD2595">
        <w:rPr>
          <w:noProof/>
        </w:rPr>
        <w:t>14</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10.</w:t>
      </w:r>
      <w:r>
        <w:rPr>
          <w:rFonts w:asciiTheme="minorHAnsi" w:eastAsiaTheme="minorEastAsia" w:hAnsiTheme="minorHAnsi" w:cstheme="minorBidi"/>
          <w:b w:val="0"/>
          <w:i w:val="0"/>
          <w:noProof/>
          <w:sz w:val="22"/>
          <w:szCs w:val="22"/>
        </w:rPr>
        <w:tab/>
      </w:r>
      <w:r>
        <w:rPr>
          <w:noProof/>
        </w:rPr>
        <w:t>Vyjádření ke stavbě:</w:t>
      </w:r>
      <w:r>
        <w:rPr>
          <w:noProof/>
        </w:rPr>
        <w:tab/>
      </w:r>
      <w:r w:rsidR="00B001AE">
        <w:rPr>
          <w:noProof/>
        </w:rPr>
        <w:fldChar w:fldCharType="begin"/>
      </w:r>
      <w:r>
        <w:rPr>
          <w:noProof/>
        </w:rPr>
        <w:instrText xml:space="preserve"> PAGEREF _Toc509208816 \h </w:instrText>
      </w:r>
      <w:r w:rsidR="00B001AE">
        <w:rPr>
          <w:noProof/>
        </w:rPr>
      </w:r>
      <w:r w:rsidR="00B001AE">
        <w:rPr>
          <w:noProof/>
        </w:rPr>
        <w:fldChar w:fldCharType="separate"/>
      </w:r>
      <w:r w:rsidR="00BD2595">
        <w:rPr>
          <w:noProof/>
        </w:rPr>
        <w:t>14</w:t>
      </w:r>
      <w:r w:rsidR="00B001AE">
        <w:rPr>
          <w:noProof/>
        </w:rPr>
        <w:fldChar w:fldCharType="end"/>
      </w:r>
    </w:p>
    <w:p w:rsidR="006137B8" w:rsidRDefault="006137B8">
      <w:pPr>
        <w:pStyle w:val="Obsah1"/>
        <w:tabs>
          <w:tab w:val="left" w:pos="600"/>
        </w:tabs>
        <w:rPr>
          <w:rFonts w:asciiTheme="minorHAnsi" w:eastAsiaTheme="minorEastAsia" w:hAnsiTheme="minorHAnsi" w:cstheme="minorBidi"/>
          <w:b w:val="0"/>
          <w:i w:val="0"/>
          <w:noProof/>
          <w:sz w:val="22"/>
          <w:szCs w:val="22"/>
        </w:rPr>
      </w:pPr>
      <w:r w:rsidRPr="003E0B25">
        <w:rPr>
          <w:noProof/>
        </w:rPr>
        <w:t>11.</w:t>
      </w:r>
      <w:r>
        <w:rPr>
          <w:rFonts w:asciiTheme="minorHAnsi" w:eastAsiaTheme="minorEastAsia" w:hAnsiTheme="minorHAnsi" w:cstheme="minorBidi"/>
          <w:b w:val="0"/>
          <w:i w:val="0"/>
          <w:noProof/>
          <w:sz w:val="22"/>
          <w:szCs w:val="22"/>
        </w:rPr>
        <w:tab/>
      </w:r>
      <w:r>
        <w:rPr>
          <w:noProof/>
        </w:rPr>
        <w:t>Závěr</w:t>
      </w:r>
      <w:r>
        <w:rPr>
          <w:noProof/>
        </w:rPr>
        <w:tab/>
      </w:r>
      <w:r w:rsidR="00B001AE">
        <w:rPr>
          <w:noProof/>
        </w:rPr>
        <w:fldChar w:fldCharType="begin"/>
      </w:r>
      <w:r>
        <w:rPr>
          <w:noProof/>
        </w:rPr>
        <w:instrText xml:space="preserve"> PAGEREF _Toc509208817 \h </w:instrText>
      </w:r>
      <w:r w:rsidR="00B001AE">
        <w:rPr>
          <w:noProof/>
        </w:rPr>
      </w:r>
      <w:r w:rsidR="00B001AE">
        <w:rPr>
          <w:noProof/>
        </w:rPr>
        <w:fldChar w:fldCharType="separate"/>
      </w:r>
      <w:r w:rsidR="00BD2595">
        <w:rPr>
          <w:noProof/>
        </w:rPr>
        <w:t>14</w:t>
      </w:r>
      <w:r w:rsidR="00B001AE">
        <w:rPr>
          <w:noProof/>
        </w:rPr>
        <w:fldChar w:fldCharType="end"/>
      </w:r>
    </w:p>
    <w:p w:rsidR="00321EA7" w:rsidRDefault="00B001AE">
      <w:pPr>
        <w:spacing w:before="120"/>
        <w:ind w:firstLine="0"/>
        <w:rPr>
          <w:b/>
          <w:sz w:val="22"/>
          <w:u w:val="single"/>
        </w:rPr>
      </w:pPr>
      <w:r>
        <w:rPr>
          <w:b/>
          <w:i/>
          <w:sz w:val="28"/>
          <w:u w:val="single"/>
        </w:rPr>
        <w:fldChar w:fldCharType="end"/>
      </w:r>
    </w:p>
    <w:p w:rsidR="00321EA7" w:rsidRDefault="00321EA7">
      <w:pPr>
        <w:jc w:val="center"/>
        <w:rPr>
          <w:b/>
          <w:sz w:val="28"/>
          <w:u w:val="single"/>
        </w:rPr>
      </w:pPr>
    </w:p>
    <w:p w:rsidR="0072550B" w:rsidRPr="0072550B" w:rsidRDefault="0072550B" w:rsidP="00560AC1">
      <w:pPr>
        <w:pStyle w:val="Nadpis1"/>
        <w:jc w:val="center"/>
      </w:pPr>
      <w:bookmarkStart w:id="0" w:name="_Toc509208787"/>
      <w:r>
        <w:t>T E C H N I C K Á  Z P R Á V A</w:t>
      </w:r>
      <w:bookmarkEnd w:id="0"/>
    </w:p>
    <w:p w:rsidR="00321EA7" w:rsidRDefault="00321EA7">
      <w:pPr>
        <w:rPr>
          <w:u w:val="single"/>
        </w:rPr>
      </w:pPr>
    </w:p>
    <w:p w:rsidR="009F39F1" w:rsidRDefault="009F39F1" w:rsidP="009F39F1">
      <w:pPr>
        <w:pStyle w:val="Nadpis2"/>
        <w:numPr>
          <w:ilvl w:val="0"/>
          <w:numId w:val="11"/>
        </w:numPr>
      </w:pPr>
      <w:bookmarkStart w:id="1" w:name="_Toc361383868"/>
      <w:bookmarkStart w:id="2" w:name="_Toc509208788"/>
      <w:r>
        <w:t>Identifikační údaje stavby</w:t>
      </w:r>
      <w:bookmarkEnd w:id="1"/>
      <w:bookmarkEnd w:id="2"/>
    </w:p>
    <w:p w:rsidR="00CF79A5" w:rsidRDefault="00CF79A5" w:rsidP="00CF79A5"/>
    <w:p w:rsidR="00F534CF" w:rsidRDefault="00CF79A5" w:rsidP="00CF79A5">
      <w:r w:rsidRPr="00CF79A5">
        <w:t xml:space="preserve">Název stavby:  </w:t>
      </w:r>
      <w:r w:rsidRPr="00CF79A5">
        <w:tab/>
      </w:r>
      <w:r w:rsidRPr="00CF79A5">
        <w:tab/>
      </w:r>
      <w:r w:rsidR="00146D52">
        <w:t>Rekonstrukce k</w:t>
      </w:r>
      <w:r w:rsidRPr="00CF79A5">
        <w:t>analizace</w:t>
      </w:r>
      <w:r w:rsidR="00F534CF">
        <w:t xml:space="preserve"> </w:t>
      </w:r>
      <w:r w:rsidR="00C9073C">
        <w:t xml:space="preserve">a </w:t>
      </w:r>
      <w:r w:rsidR="00F534CF">
        <w:t xml:space="preserve">vodovodu </w:t>
      </w:r>
    </w:p>
    <w:p w:rsidR="00CF79A5" w:rsidRPr="00CF79A5" w:rsidRDefault="00C9073C" w:rsidP="00CF79A5">
      <w:r>
        <w:t xml:space="preserve">                                             </w:t>
      </w:r>
      <w:r w:rsidR="00EF3140">
        <w:t>U</w:t>
      </w:r>
      <w:r w:rsidR="00146D52">
        <w:t>lice</w:t>
      </w:r>
      <w:r w:rsidR="00EF3140">
        <w:t xml:space="preserve"> B. Němcové</w:t>
      </w:r>
    </w:p>
    <w:p w:rsidR="00CF79A5" w:rsidRPr="00CF79A5" w:rsidRDefault="00CF79A5" w:rsidP="00CF79A5"/>
    <w:p w:rsidR="00CF79A5" w:rsidRPr="00CF79A5" w:rsidRDefault="00CF79A5" w:rsidP="00CF79A5">
      <w:r w:rsidRPr="00CF79A5">
        <w:t xml:space="preserve">Místo stavby:                </w:t>
      </w:r>
      <w:r w:rsidRPr="00CF79A5">
        <w:tab/>
      </w:r>
      <w:r w:rsidR="005B4ACA">
        <w:t xml:space="preserve">ulice </w:t>
      </w:r>
      <w:r w:rsidR="00EF3140">
        <w:t>B. Němcové</w:t>
      </w:r>
    </w:p>
    <w:p w:rsidR="00CF79A5" w:rsidRPr="00CF79A5" w:rsidRDefault="00CF79A5" w:rsidP="00CF79A5"/>
    <w:p w:rsidR="00CF79A5" w:rsidRPr="00CF79A5" w:rsidRDefault="00CF79A5" w:rsidP="00CF79A5">
      <w:r w:rsidRPr="00CF79A5">
        <w:t xml:space="preserve">Městský úřad:                        Benešov </w:t>
      </w:r>
    </w:p>
    <w:p w:rsidR="00CF79A5" w:rsidRPr="00CF79A5" w:rsidRDefault="00CF79A5" w:rsidP="00CF79A5"/>
    <w:p w:rsidR="00CF79A5" w:rsidRPr="00CF79A5" w:rsidRDefault="00CF79A5" w:rsidP="00CF79A5">
      <w:r w:rsidRPr="00CF79A5">
        <w:t>Pověřený úřad:                      Benešov</w:t>
      </w:r>
    </w:p>
    <w:p w:rsidR="00CF79A5" w:rsidRPr="00CF79A5" w:rsidRDefault="00CF79A5" w:rsidP="00CF79A5"/>
    <w:p w:rsidR="00CF79A5" w:rsidRPr="00CF79A5" w:rsidRDefault="00CF79A5" w:rsidP="00CF79A5">
      <w:r w:rsidRPr="00CF79A5">
        <w:t xml:space="preserve">Zadavatel:                             Město Benešov, Masarykovo nám.100, 256 01   </w:t>
      </w:r>
    </w:p>
    <w:p w:rsidR="00CF79A5" w:rsidRPr="00CF79A5" w:rsidRDefault="00CF79A5" w:rsidP="00CF79A5">
      <w:r w:rsidRPr="00CF79A5">
        <w:t xml:space="preserve">                                              Benešov</w:t>
      </w:r>
    </w:p>
    <w:p w:rsidR="00CF79A5" w:rsidRPr="00CF79A5" w:rsidRDefault="00CF79A5" w:rsidP="00CF79A5"/>
    <w:p w:rsidR="00CF79A5" w:rsidRPr="00CF79A5" w:rsidRDefault="00CF79A5" w:rsidP="00CF79A5">
      <w:r w:rsidRPr="00CF79A5">
        <w:t>Zhotovitel projektu:                VODOMONT, Jan Bejček</w:t>
      </w:r>
    </w:p>
    <w:p w:rsidR="00CF79A5" w:rsidRPr="00CF79A5" w:rsidRDefault="00CF79A5" w:rsidP="00CF79A5">
      <w:r w:rsidRPr="00CF79A5">
        <w:t xml:space="preserve">                                              Tyršova 1902</w:t>
      </w:r>
    </w:p>
    <w:p w:rsidR="00CF79A5" w:rsidRPr="00CF79A5" w:rsidRDefault="00CF79A5" w:rsidP="00CF79A5">
      <w:r w:rsidRPr="00CF79A5">
        <w:t xml:space="preserve">                                              256 01 Benešov</w:t>
      </w:r>
    </w:p>
    <w:p w:rsidR="00CF79A5" w:rsidRPr="00CF79A5" w:rsidRDefault="00CF79A5" w:rsidP="00CF79A5">
      <w:r w:rsidRPr="00CF79A5">
        <w:t xml:space="preserve">ČKAIT:  </w:t>
      </w:r>
      <w:r w:rsidRPr="00CF79A5">
        <w:tab/>
      </w:r>
      <w:r w:rsidRPr="00CF79A5">
        <w:tab/>
      </w:r>
      <w:r w:rsidRPr="00CF79A5">
        <w:tab/>
        <w:t xml:space="preserve"> 0003346, specializace stavby  </w:t>
      </w:r>
    </w:p>
    <w:p w:rsidR="00CF79A5" w:rsidRPr="00CF79A5" w:rsidRDefault="00CF79A5" w:rsidP="00CF79A5">
      <w:r w:rsidRPr="00CF79A5">
        <w:t xml:space="preserve">                                                              zdravotně technické</w:t>
      </w:r>
    </w:p>
    <w:p w:rsidR="00CF79A5" w:rsidRPr="00CF79A5" w:rsidRDefault="00CF79A5" w:rsidP="00CF79A5"/>
    <w:p w:rsidR="00CF79A5" w:rsidRPr="00CF79A5" w:rsidRDefault="00CF79A5" w:rsidP="00CF79A5">
      <w:r w:rsidRPr="00CF79A5">
        <w:t xml:space="preserve">Charakter </w:t>
      </w:r>
      <w:r w:rsidR="006E6A49" w:rsidRPr="00CF79A5">
        <w:t xml:space="preserve">stavby: </w:t>
      </w:r>
      <w:r w:rsidR="006E6A49">
        <w:tab/>
      </w:r>
      <w:r w:rsidR="006E6A49">
        <w:tab/>
        <w:t xml:space="preserve"> </w:t>
      </w:r>
      <w:r w:rsidR="006E6A49" w:rsidRPr="00CF79A5">
        <w:t>rekonstrukce</w:t>
      </w:r>
    </w:p>
    <w:p w:rsidR="00CF79A5" w:rsidRPr="00CF79A5" w:rsidRDefault="00CF79A5" w:rsidP="00CF79A5"/>
    <w:p w:rsidR="00CF79A5" w:rsidRPr="00CF79A5" w:rsidRDefault="00CF79A5" w:rsidP="00CF79A5">
      <w:r w:rsidRPr="00CF79A5">
        <w:t>Uživatel:                                Město Benešov</w:t>
      </w:r>
    </w:p>
    <w:p w:rsidR="00CF79A5" w:rsidRPr="00CF79A5" w:rsidRDefault="00CF79A5" w:rsidP="00CF79A5"/>
    <w:p w:rsidR="00CF79A5" w:rsidRPr="00CF79A5" w:rsidRDefault="00CF79A5" w:rsidP="00CF79A5">
      <w:r w:rsidRPr="00CF79A5">
        <w:t>Provozovatel:                        Vodohospodářská společnost s.r.o.</w:t>
      </w:r>
    </w:p>
    <w:p w:rsidR="00CF79A5" w:rsidRPr="00CF79A5" w:rsidRDefault="00CF79A5" w:rsidP="00CF79A5">
      <w:r w:rsidRPr="00CF79A5">
        <w:t xml:space="preserve">                                              Benešov, </w:t>
      </w:r>
      <w:r w:rsidR="005B4ACA" w:rsidRPr="00CF79A5">
        <w:t>Černoles</w:t>
      </w:r>
      <w:r w:rsidR="005B4ACA">
        <w:t>k</w:t>
      </w:r>
      <w:r w:rsidR="005B4ACA" w:rsidRPr="00CF79A5">
        <w:t>á</w:t>
      </w:r>
      <w:r w:rsidRPr="00CF79A5">
        <w:t xml:space="preserve"> 1600</w:t>
      </w:r>
    </w:p>
    <w:p w:rsidR="00CF79A5" w:rsidRPr="00CF79A5" w:rsidRDefault="00CF79A5" w:rsidP="00CF79A5"/>
    <w:p w:rsidR="00CF79A5" w:rsidRPr="00CF79A5" w:rsidRDefault="00CF79A5" w:rsidP="00CF79A5">
      <w:r w:rsidRPr="00CF79A5">
        <w:t>ČHP:</w:t>
      </w:r>
      <w:r w:rsidRPr="00CF79A5">
        <w:tab/>
      </w:r>
      <w:r w:rsidRPr="00CF79A5">
        <w:tab/>
      </w:r>
      <w:r w:rsidRPr="00CF79A5">
        <w:tab/>
      </w:r>
      <w:r w:rsidRPr="00CF79A5">
        <w:tab/>
        <w:t xml:space="preserve"> 1-09-03-136</w:t>
      </w:r>
    </w:p>
    <w:p w:rsidR="00C9073C" w:rsidRDefault="00C9073C" w:rsidP="009F39F1">
      <w:pPr>
        <w:rPr>
          <w:color w:val="FF0000"/>
        </w:rPr>
      </w:pPr>
    </w:p>
    <w:p w:rsidR="009F39F1" w:rsidRDefault="009F39F1" w:rsidP="009F39F1">
      <w:pPr>
        <w:pStyle w:val="Nadpis2"/>
        <w:numPr>
          <w:ilvl w:val="0"/>
          <w:numId w:val="11"/>
        </w:numPr>
      </w:pPr>
      <w:bookmarkStart w:id="3" w:name="_Toc361383869"/>
      <w:bookmarkStart w:id="4" w:name="_Toc509208789"/>
      <w:r>
        <w:t>Údaje o dosavadním využití</w:t>
      </w:r>
      <w:bookmarkEnd w:id="3"/>
      <w:bookmarkEnd w:id="4"/>
    </w:p>
    <w:p w:rsidR="00031B73" w:rsidRDefault="00031B73" w:rsidP="00031B73"/>
    <w:p w:rsidR="0072550B" w:rsidRDefault="00685664" w:rsidP="00685664">
      <w:pPr>
        <w:pStyle w:val="Zkladntextodsazen"/>
      </w:pPr>
      <w:r w:rsidRPr="003F29C2">
        <w:t xml:space="preserve">Městský úřad </w:t>
      </w:r>
      <w:r w:rsidR="00C65A56">
        <w:t xml:space="preserve">Benešov </w:t>
      </w:r>
      <w:r w:rsidRPr="003F29C2">
        <w:t xml:space="preserve">objednal u firmy VODOMONT, Jan Bejček, Tyršova 1902, Benešov zpracování </w:t>
      </w:r>
      <w:r>
        <w:t xml:space="preserve">projektové dokumentace pro vydání </w:t>
      </w:r>
      <w:r w:rsidR="006B0417">
        <w:t>souhlasu s ohlášením udržovacích prací</w:t>
      </w:r>
      <w:r>
        <w:t xml:space="preserve"> na </w:t>
      </w:r>
      <w:r w:rsidR="00146D52">
        <w:t xml:space="preserve">„Rekonstrukci </w:t>
      </w:r>
      <w:r>
        <w:t>kanaliza</w:t>
      </w:r>
      <w:r w:rsidR="00C65A56">
        <w:t xml:space="preserve">ci </w:t>
      </w:r>
      <w:r w:rsidR="00F534CF">
        <w:t xml:space="preserve">a vodovodu </w:t>
      </w:r>
      <w:r w:rsidR="00380448">
        <w:t>ulice B. Němcové</w:t>
      </w:r>
      <w:r w:rsidR="00146D52">
        <w:t xml:space="preserve">“ </w:t>
      </w:r>
    </w:p>
    <w:p w:rsidR="00240DF3" w:rsidRDefault="00240DF3" w:rsidP="00240DF3">
      <w:pPr>
        <w:pStyle w:val="Zkladntextodsazen"/>
      </w:pPr>
      <w:r>
        <w:t xml:space="preserve">Na pozemku Města Benešov ulice </w:t>
      </w:r>
      <w:r w:rsidR="00F534CF">
        <w:t>Na Chmelnici</w:t>
      </w:r>
      <w:r w:rsidR="00C9073C">
        <w:t xml:space="preserve"> </w:t>
      </w:r>
      <w:r>
        <w:t>č.parc. 33</w:t>
      </w:r>
      <w:r w:rsidR="00F534CF">
        <w:t>37/3</w:t>
      </w:r>
      <w:r>
        <w:t xml:space="preserve"> je uložena stávající gravitační kanalizace „“B</w:t>
      </w:r>
      <w:r w:rsidR="00E860F4">
        <w:t>F1</w:t>
      </w:r>
      <w:r>
        <w:t xml:space="preserve">“ </w:t>
      </w:r>
      <w:r w:rsidR="00E860F4">
        <w:t>B</w:t>
      </w:r>
      <w:r w:rsidR="00F534CF">
        <w:t> </w:t>
      </w:r>
      <w:r w:rsidR="00E860F4">
        <w:t>5</w:t>
      </w:r>
      <w:r w:rsidR="00F534CF">
        <w:t xml:space="preserve">00 </w:t>
      </w:r>
      <w:r>
        <w:t xml:space="preserve">v hloubce </w:t>
      </w:r>
      <w:r w:rsidR="00E860F4">
        <w:t>3</w:t>
      </w:r>
      <w:r>
        <w:t>,</w:t>
      </w:r>
      <w:r w:rsidR="00E860F4">
        <w:t>1</w:t>
      </w:r>
      <w:r w:rsidR="00F534CF">
        <w:t>0</w:t>
      </w:r>
      <w:r>
        <w:t xml:space="preserve"> m. Na tuto stoku </w:t>
      </w:r>
      <w:r w:rsidR="006E6A49">
        <w:t>j</w:t>
      </w:r>
      <w:r>
        <w:t xml:space="preserve">e napojena stoka z ulice </w:t>
      </w:r>
      <w:r w:rsidR="00E860F4">
        <w:t>B. Němcové</w:t>
      </w:r>
      <w:r>
        <w:t>, která má označení „B</w:t>
      </w:r>
      <w:r w:rsidR="00E860F4">
        <w:t>F11</w:t>
      </w:r>
      <w:r>
        <w:t>“ a je z</w:t>
      </w:r>
      <w:r w:rsidR="00E860F4">
        <w:t xml:space="preserve"> betonu </w:t>
      </w:r>
      <w:r>
        <w:t xml:space="preserve">DN </w:t>
      </w:r>
      <w:r w:rsidR="00E860F4">
        <w:t>4</w:t>
      </w:r>
      <w:r>
        <w:t>00 mm.</w:t>
      </w:r>
    </w:p>
    <w:p w:rsidR="00240DF3" w:rsidRDefault="00240DF3" w:rsidP="009660B2">
      <w:pPr>
        <w:pStyle w:val="Zkladntextodsazen"/>
      </w:pPr>
      <w:r>
        <w:t xml:space="preserve">Na základě kamerového </w:t>
      </w:r>
      <w:r w:rsidRPr="00497898">
        <w:t>průzkumu z </w:t>
      </w:r>
      <w:r w:rsidR="00497898" w:rsidRPr="00497898">
        <w:t>9</w:t>
      </w:r>
      <w:r w:rsidRPr="00497898">
        <w:t>.11.2016 je tato stoka v</w:t>
      </w:r>
      <w:r>
        <w:t xml:space="preserve"> havarijním stavu, místy propadlá, zanesená sedimenty,některé domovní kanalizační přípojky špatně zaústěny. Z těchto uvedených </w:t>
      </w:r>
      <w:r w:rsidR="005B64D5">
        <w:t xml:space="preserve">důvodů </w:t>
      </w:r>
      <w:r>
        <w:t xml:space="preserve">úseku se bude provádět rekonstrukce </w:t>
      </w:r>
      <w:r w:rsidR="005B64D5">
        <w:t xml:space="preserve">v celé </w:t>
      </w:r>
      <w:r w:rsidR="005B64D5" w:rsidRPr="00497898">
        <w:t xml:space="preserve">ulici </w:t>
      </w:r>
      <w:r w:rsidRPr="00497898">
        <w:t xml:space="preserve">a to v délce </w:t>
      </w:r>
      <w:r w:rsidR="00E860F4">
        <w:t>122</w:t>
      </w:r>
      <w:r w:rsidRPr="00497898">
        <w:t xml:space="preserve"> m.</w:t>
      </w:r>
      <w:r>
        <w:t xml:space="preserve"> V tomto úseku dochází </w:t>
      </w:r>
      <w:r>
        <w:lastRenderedPageBreak/>
        <w:t xml:space="preserve">při přívalových deští ke vzdouvání hladiny ve stoce, v některých případech dochází k zahlcení profilu a voda je vytlačena přes revizní šachty na ulici. To </w:t>
      </w:r>
      <w:r w:rsidR="0055462B">
        <w:t>je důkaz,</w:t>
      </w:r>
      <w:r>
        <w:t xml:space="preserve"> že v některých místech je stoka propadlá, </w:t>
      </w:r>
      <w:r w:rsidR="00A11484">
        <w:t>zborcená nebo zanesená</w:t>
      </w:r>
      <w:r>
        <w:t xml:space="preserve"> sedimenty.</w:t>
      </w:r>
    </w:p>
    <w:p w:rsidR="0055462B" w:rsidRPr="00497898" w:rsidRDefault="0055462B" w:rsidP="0055462B">
      <w:pPr>
        <w:pStyle w:val="Zkladntextodsazen"/>
      </w:pPr>
      <w:r w:rsidRPr="00497898">
        <w:t xml:space="preserve">Nové potrubí je navrženo stejného profilu, materiál je navržen kamenina DN </w:t>
      </w:r>
      <w:r w:rsidR="00E860F4">
        <w:t>4</w:t>
      </w:r>
      <w:r w:rsidR="008445FD">
        <w:t>00 mm. Na trase budou rekonstruovány</w:t>
      </w:r>
      <w:r w:rsidRPr="00497898">
        <w:t xml:space="preserve"> betonov</w:t>
      </w:r>
      <w:r w:rsidR="008445FD">
        <w:t>é</w:t>
      </w:r>
      <w:r w:rsidRPr="00497898">
        <w:t xml:space="preserve"> revizní šachet</w:t>
      </w:r>
      <w:r w:rsidR="008445FD">
        <w:t>y</w:t>
      </w:r>
      <w:r w:rsidRPr="00497898">
        <w:t xml:space="preserve">. Rekonstruovaná část kanalizace bude napojena v ulici </w:t>
      </w:r>
      <w:r w:rsidR="00F534CF">
        <w:t>Na Ch</w:t>
      </w:r>
      <w:r w:rsidR="00754467">
        <w:t>m</w:t>
      </w:r>
      <w:r w:rsidR="00F534CF">
        <w:t>e</w:t>
      </w:r>
      <w:r w:rsidR="00754467">
        <w:t>l</w:t>
      </w:r>
      <w:r w:rsidR="00F534CF">
        <w:t>nici</w:t>
      </w:r>
      <w:r w:rsidRPr="00497898">
        <w:t xml:space="preserve">, kde se </w:t>
      </w:r>
      <w:r w:rsidR="00F534CF">
        <w:t>na</w:t>
      </w:r>
      <w:r w:rsidRPr="00497898">
        <w:t xml:space="preserve">pojí </w:t>
      </w:r>
      <w:r w:rsidR="00F534CF">
        <w:t>na</w:t>
      </w:r>
      <w:r w:rsidRPr="00497898">
        <w:t xml:space="preserve"> stoku </w:t>
      </w:r>
      <w:r w:rsidR="00F534CF">
        <w:t>v </w:t>
      </w:r>
      <w:r w:rsidRPr="00497898">
        <w:t>ulic</w:t>
      </w:r>
      <w:r w:rsidR="00F534CF">
        <w:t>i Na Chmelnici</w:t>
      </w:r>
      <w:r w:rsidRPr="00497898">
        <w:t>, která odvádí veškeré odpadní vody z</w:t>
      </w:r>
      <w:r w:rsidR="008445FD">
        <w:t> </w:t>
      </w:r>
      <w:r w:rsidRPr="00497898">
        <w:t>ulic</w:t>
      </w:r>
      <w:r w:rsidR="00F534CF">
        <w:t>e</w:t>
      </w:r>
      <w:r w:rsidR="008445FD">
        <w:t xml:space="preserve"> </w:t>
      </w:r>
      <w:r w:rsidR="00E860F4">
        <w:t>B. Němcové</w:t>
      </w:r>
      <w:r w:rsidRPr="00497898">
        <w:t>.</w:t>
      </w:r>
    </w:p>
    <w:p w:rsidR="0055462B" w:rsidRPr="00497898" w:rsidRDefault="0055462B" w:rsidP="0055462B">
      <w:pPr>
        <w:pStyle w:val="Zkladntextodsazen"/>
      </w:pPr>
      <w:r w:rsidRPr="00497898">
        <w:t>Dle podrobného zaměření</w:t>
      </w:r>
      <w:r w:rsidR="00497898" w:rsidRPr="00497898">
        <w:t>,</w:t>
      </w:r>
      <w:r w:rsidRPr="00497898">
        <w:t xml:space="preserve"> se zde nacháze</w:t>
      </w:r>
      <w:r w:rsidR="00497898" w:rsidRPr="00497898">
        <w:t xml:space="preserve">jí </w:t>
      </w:r>
      <w:r w:rsidRPr="00497898">
        <w:t xml:space="preserve">stávající uliční </w:t>
      </w:r>
      <w:r w:rsidR="00E860F4" w:rsidRPr="00497898">
        <w:t>vpusti</w:t>
      </w:r>
      <w:r w:rsidRPr="00497898">
        <w:t xml:space="preserve">, které budou </w:t>
      </w:r>
      <w:r w:rsidR="00497898" w:rsidRPr="00497898">
        <w:t xml:space="preserve">taktéž </w:t>
      </w:r>
      <w:r w:rsidR="008445FD">
        <w:t xml:space="preserve">obnoveny </w:t>
      </w:r>
      <w:r w:rsidR="00F534CF">
        <w:t xml:space="preserve">a </w:t>
      </w:r>
      <w:r w:rsidR="00C9073C">
        <w:t xml:space="preserve">napojeny </w:t>
      </w:r>
      <w:r w:rsidR="00C9073C" w:rsidRPr="00497898">
        <w:t>do</w:t>
      </w:r>
      <w:r w:rsidRPr="00497898">
        <w:t xml:space="preserve"> nov</w:t>
      </w:r>
      <w:r w:rsidR="00497898" w:rsidRPr="00497898">
        <w:t>é</w:t>
      </w:r>
      <w:r w:rsidRPr="00497898">
        <w:t xml:space="preserve"> kanalizační </w:t>
      </w:r>
      <w:r w:rsidR="00497898" w:rsidRPr="00497898">
        <w:t xml:space="preserve">kameninové </w:t>
      </w:r>
      <w:r w:rsidRPr="00497898">
        <w:t>stoky</w:t>
      </w:r>
      <w:r w:rsidR="008445FD">
        <w:t>.</w:t>
      </w:r>
      <w:r w:rsidR="00497898" w:rsidRPr="00497898">
        <w:t>.</w:t>
      </w:r>
    </w:p>
    <w:p w:rsidR="0055462B" w:rsidRDefault="0055462B" w:rsidP="0055462B">
      <w:pPr>
        <w:tabs>
          <w:tab w:val="left" w:pos="5400"/>
        </w:tabs>
        <w:ind w:left="284"/>
      </w:pPr>
      <w:r>
        <w:t>Taktéž budou přepojeny všechny stávající domovní kanalizační přípojky.</w:t>
      </w:r>
    </w:p>
    <w:p w:rsidR="0055462B" w:rsidRDefault="0055462B" w:rsidP="0055462B">
      <w:pPr>
        <w:ind w:left="142" w:firstLine="425"/>
      </w:pPr>
      <w:r>
        <w:t>Vybudované vodohospodářské dílo bude provozováno jako součást stávajícího vodovodu a kanalizace ve městě Benešov.</w:t>
      </w:r>
    </w:p>
    <w:p w:rsidR="0055462B" w:rsidRDefault="0055462B" w:rsidP="0055462B">
      <w:pPr>
        <w:tabs>
          <w:tab w:val="left" w:pos="7131"/>
        </w:tabs>
      </w:pPr>
      <w:r>
        <w:t xml:space="preserve">Nárůst pracovníků není třeba.    </w:t>
      </w:r>
      <w:r>
        <w:rPr>
          <w:b/>
        </w:rPr>
        <w:tab/>
      </w:r>
    </w:p>
    <w:p w:rsidR="0055462B" w:rsidRDefault="0055462B" w:rsidP="0055462B">
      <w:r>
        <w:t>Majitelem dokončené stavby bude Město Benešov.</w:t>
      </w:r>
    </w:p>
    <w:p w:rsidR="0055462B" w:rsidRDefault="0055462B" w:rsidP="0055462B">
      <w:pPr>
        <w:pStyle w:val="Zkladntextodsazen"/>
        <w:ind w:left="0" w:firstLine="426"/>
      </w:pPr>
      <w:r>
        <w:t xml:space="preserve">Z těchto uvedených důvodů objednal investor stavby zpracování projektu   </w:t>
      </w:r>
    </w:p>
    <w:p w:rsidR="0027311F" w:rsidRDefault="0055462B" w:rsidP="00C9073C">
      <w:pPr>
        <w:pStyle w:val="Zkladntextodsazen"/>
        <w:ind w:left="0" w:firstLine="426"/>
        <w:rPr>
          <w:color w:val="FF0000"/>
        </w:rPr>
      </w:pPr>
      <w:r>
        <w:t xml:space="preserve">stavby pro </w:t>
      </w:r>
      <w:r w:rsidR="00720E34">
        <w:t>udržovací práce na kanalizaci a vodovodu.</w:t>
      </w:r>
    </w:p>
    <w:p w:rsidR="00321EA7" w:rsidRDefault="00321EA7" w:rsidP="00060D71">
      <w:pPr>
        <w:pStyle w:val="Nadpis2"/>
        <w:numPr>
          <w:ilvl w:val="0"/>
          <w:numId w:val="0"/>
        </w:numPr>
      </w:pPr>
      <w:bookmarkStart w:id="5" w:name="_Toc509208790"/>
      <w:r>
        <w:t>b-a) Údaje o pozemcích a o majetkoprávních vztazích</w:t>
      </w:r>
      <w:bookmarkEnd w:id="5"/>
    </w:p>
    <w:p w:rsidR="0027311F" w:rsidRDefault="0027311F" w:rsidP="00FD00A3">
      <w:pPr>
        <w:ind w:left="567" w:firstLine="0"/>
      </w:pPr>
    </w:p>
    <w:p w:rsidR="0027311F" w:rsidRDefault="0027311F" w:rsidP="00FD00A3">
      <w:pPr>
        <w:ind w:left="567" w:firstLine="0"/>
      </w:pPr>
      <w:r>
        <w:t>3</w:t>
      </w:r>
      <w:r w:rsidR="0055462B">
        <w:t>3</w:t>
      </w:r>
      <w:r w:rsidR="00394F99">
        <w:t>37/</w:t>
      </w:r>
      <w:r w:rsidR="009F436A">
        <w:t>3</w:t>
      </w:r>
      <w:r w:rsidR="0055462B">
        <w:t xml:space="preserve">, </w:t>
      </w:r>
      <w:r w:rsidR="00394F99">
        <w:t>33</w:t>
      </w:r>
      <w:r w:rsidR="00336013">
        <w:t xml:space="preserve">31, </w:t>
      </w:r>
    </w:p>
    <w:p w:rsidR="0027311F" w:rsidRDefault="0027311F" w:rsidP="00FD00A3">
      <w:pPr>
        <w:ind w:left="567" w:firstLine="0"/>
      </w:pPr>
      <w:r>
        <w:t>Město Benešov, Masarykovo náměstí 100, 25601 Benešov</w:t>
      </w:r>
    </w:p>
    <w:p w:rsidR="00321EA7" w:rsidRDefault="00321EA7">
      <w:pPr>
        <w:pStyle w:val="Nadpis2"/>
        <w:numPr>
          <w:ilvl w:val="0"/>
          <w:numId w:val="11"/>
        </w:numPr>
      </w:pPr>
      <w:bookmarkStart w:id="6" w:name="_Toc509208791"/>
      <w:r>
        <w:t>údaje o provedených průzkumech</w:t>
      </w:r>
      <w:bookmarkEnd w:id="6"/>
    </w:p>
    <w:p w:rsidR="0055462B" w:rsidRPr="0055462B" w:rsidRDefault="0055462B" w:rsidP="0055462B"/>
    <w:p w:rsidR="0055462B" w:rsidRDefault="0055462B" w:rsidP="0055462B">
      <w:r>
        <w:t xml:space="preserve">Bylo provedeno zaměření zájmového území jak polohopisné tak i výškové   </w:t>
      </w:r>
    </w:p>
    <w:p w:rsidR="00321EA7" w:rsidRDefault="0055462B" w:rsidP="00C9073C">
      <w:r>
        <w:t>s napojením na státní nivelační síť v JTSK</w:t>
      </w:r>
    </w:p>
    <w:p w:rsidR="00321EA7" w:rsidRDefault="00321EA7">
      <w:pPr>
        <w:pStyle w:val="Nadpis2"/>
        <w:numPr>
          <w:ilvl w:val="0"/>
          <w:numId w:val="11"/>
        </w:numPr>
      </w:pPr>
      <w:bookmarkStart w:id="7" w:name="_Toc509208792"/>
      <w:r>
        <w:t>Informace o splnění požadavků dotčených orgánů</w:t>
      </w:r>
      <w:bookmarkEnd w:id="7"/>
    </w:p>
    <w:p w:rsidR="0055462B" w:rsidRPr="0055462B" w:rsidRDefault="0055462B" w:rsidP="0055462B"/>
    <w:p w:rsidR="0055462B" w:rsidRDefault="0055462B" w:rsidP="0055462B">
      <w:pPr>
        <w:pStyle w:val="Odstavecseseznamem"/>
        <w:ind w:left="360" w:firstLine="0"/>
      </w:pPr>
      <w:r>
        <w:t xml:space="preserve">V zájmovém území se nacházejí stávající veškeré inž.sítě, rekonstruovaná trasa kanalizace </w:t>
      </w:r>
      <w:r w:rsidR="00394F99">
        <w:t xml:space="preserve">a vodovodu </w:t>
      </w:r>
      <w:r>
        <w:t>bude totožná se stávaj</w:t>
      </w:r>
      <w:r w:rsidR="00394F99">
        <w:t>ící trasou současné kanalizace a vodovodu</w:t>
      </w:r>
    </w:p>
    <w:p w:rsidR="00321EA7" w:rsidRDefault="0055462B" w:rsidP="0055462B">
      <w:pPr>
        <w:pStyle w:val="Odstavecseseznamem"/>
        <w:ind w:left="360" w:firstLine="0"/>
      </w:pPr>
      <w:r>
        <w:t>V PD jsou dodrženy</w:t>
      </w:r>
      <w:r w:rsidR="008445FD">
        <w:t xml:space="preserve"> </w:t>
      </w:r>
      <w:r>
        <w:t>podmínky těchto vyjádření.</w:t>
      </w:r>
    </w:p>
    <w:p w:rsidR="00321EA7" w:rsidRDefault="00321EA7">
      <w:pPr>
        <w:pStyle w:val="Nadpis2"/>
        <w:numPr>
          <w:ilvl w:val="0"/>
          <w:numId w:val="11"/>
        </w:numPr>
      </w:pPr>
      <w:bookmarkStart w:id="8" w:name="_Toc509208793"/>
      <w:r>
        <w:t>Informace o držení obecných požadavků na výstavbu</w:t>
      </w:r>
      <w:bookmarkEnd w:id="8"/>
    </w:p>
    <w:p w:rsidR="00321EA7" w:rsidRDefault="00321EA7"/>
    <w:p w:rsidR="00321EA7" w:rsidRDefault="00321EA7" w:rsidP="00C9073C">
      <w:pPr>
        <w:ind w:left="284" w:firstLine="283"/>
      </w:pPr>
      <w:r>
        <w:t xml:space="preserve">Při </w:t>
      </w:r>
      <w:r w:rsidR="008445FD">
        <w:t xml:space="preserve">rekonstrukci </w:t>
      </w:r>
      <w:r w:rsidR="00386843">
        <w:t>s</w:t>
      </w:r>
      <w:r w:rsidR="002A6030">
        <w:t>plaškové kanalizace</w:t>
      </w:r>
      <w:r w:rsidR="00394F99">
        <w:t xml:space="preserve"> a vodovodního řadu</w:t>
      </w:r>
      <w:r w:rsidR="008445FD">
        <w:t xml:space="preserve"> </w:t>
      </w:r>
      <w:r>
        <w:t>budou dodrženy veškeré vodohospodářské předpisy a normy</w:t>
      </w:r>
    </w:p>
    <w:p w:rsidR="00321EA7" w:rsidRDefault="00321EA7">
      <w:pPr>
        <w:pStyle w:val="Nadpis2"/>
        <w:numPr>
          <w:ilvl w:val="0"/>
          <w:numId w:val="11"/>
        </w:numPr>
      </w:pPr>
      <w:bookmarkStart w:id="9" w:name="_Toc509208794"/>
      <w:r>
        <w:t>Údaje o splnění podmínek regulačního plánu</w:t>
      </w:r>
      <w:bookmarkEnd w:id="9"/>
    </w:p>
    <w:p w:rsidR="00321EA7" w:rsidRDefault="00321EA7"/>
    <w:p w:rsidR="00321EA7" w:rsidRDefault="00394F99" w:rsidP="002A6030">
      <w:pPr>
        <w:ind w:left="1135" w:hanging="568"/>
      </w:pPr>
      <w:r>
        <w:t>N</w:t>
      </w:r>
      <w:r w:rsidR="00321EA7">
        <w:t xml:space="preserve">etýká se této stavby </w:t>
      </w:r>
      <w:r w:rsidR="00571398">
        <w:t xml:space="preserve"> kanalizace</w:t>
      </w:r>
      <w:r w:rsidR="00321EA7">
        <w:t>-nejsou předmětem zájmů</w:t>
      </w:r>
    </w:p>
    <w:p w:rsidR="00321EA7" w:rsidRDefault="00321EA7">
      <w:pPr>
        <w:pStyle w:val="Nadpis2"/>
        <w:numPr>
          <w:ilvl w:val="0"/>
          <w:numId w:val="11"/>
        </w:numPr>
      </w:pPr>
      <w:bookmarkStart w:id="10" w:name="_Toc509208795"/>
      <w:r>
        <w:t>věcné a časové vazby stavby –</w:t>
      </w:r>
      <w:bookmarkEnd w:id="10"/>
    </w:p>
    <w:p w:rsidR="00321EA7" w:rsidRDefault="00321EA7">
      <w:pPr>
        <w:ind w:left="360" w:firstLine="0"/>
      </w:pPr>
    </w:p>
    <w:p w:rsidR="0055462B" w:rsidRDefault="0055462B" w:rsidP="00E058F8">
      <w:pPr>
        <w:ind w:left="567" w:firstLine="0"/>
      </w:pPr>
      <w:r>
        <w:t>na finančním zajištění výstavby řadů zajišťuje sám investor stavby</w:t>
      </w:r>
    </w:p>
    <w:p w:rsidR="00321EA7" w:rsidRDefault="00321EA7">
      <w:pPr>
        <w:pStyle w:val="Nadpis2"/>
        <w:numPr>
          <w:ilvl w:val="0"/>
          <w:numId w:val="11"/>
        </w:numPr>
      </w:pPr>
      <w:bookmarkStart w:id="11" w:name="_Toc509208796"/>
      <w:r>
        <w:lastRenderedPageBreak/>
        <w:t>předpokládaná lhůty výstavby –</w:t>
      </w:r>
      <w:bookmarkEnd w:id="11"/>
    </w:p>
    <w:p w:rsidR="00733E93" w:rsidRPr="00733E93" w:rsidRDefault="00733E93" w:rsidP="00733E93"/>
    <w:p w:rsidR="00733E93" w:rsidRPr="00497898" w:rsidRDefault="00733E93" w:rsidP="00733E93">
      <w:pPr>
        <w:pStyle w:val="Odstavecseseznamem"/>
        <w:ind w:left="360" w:firstLine="0"/>
      </w:pPr>
      <w:r>
        <w:t xml:space="preserve">Lhůta výstavby tohoto úseku bude náročná v tom, že se budou křižovat veškeré inž.sítě, včetně vodovodních přípojek, budou se přepojovat stávající kanalizační odbočky, dále se budou křižovat plynové přípojky k jednotlivých rodinným domkům. Navržené hloubky z podélného profilu jsou totožné se stávající hloubkou kanalizace. Hloubka původní kanalizace se pohybuje </w:t>
      </w:r>
      <w:r w:rsidRPr="00497898">
        <w:t xml:space="preserve">v rozmezí </w:t>
      </w:r>
      <w:r w:rsidR="00336013">
        <w:t>3</w:t>
      </w:r>
      <w:r w:rsidRPr="00497898">
        <w:t>,</w:t>
      </w:r>
      <w:r w:rsidR="00336013">
        <w:t>1</w:t>
      </w:r>
      <w:r w:rsidRPr="00497898">
        <w:t xml:space="preserve"> – </w:t>
      </w:r>
      <w:r w:rsidR="00336013">
        <w:t>3</w:t>
      </w:r>
      <w:r w:rsidRPr="00497898">
        <w:t>,</w:t>
      </w:r>
      <w:r w:rsidR="00336013">
        <w:t>5</w:t>
      </w:r>
      <w:r w:rsidR="00394F99">
        <w:t>0</w:t>
      </w:r>
      <w:r w:rsidRPr="00497898">
        <w:t xml:space="preserve"> m.</w:t>
      </w:r>
    </w:p>
    <w:p w:rsidR="00321EA7" w:rsidRDefault="00733E93" w:rsidP="00497898">
      <w:pPr>
        <w:pStyle w:val="Odstavecseseznamem"/>
        <w:ind w:left="360" w:firstLine="0"/>
      </w:pPr>
      <w:r>
        <w:t>Předpoklad projektanta je jeden měsíc, dle geologických podmínek.</w:t>
      </w:r>
    </w:p>
    <w:p w:rsidR="00497898" w:rsidRPr="00497898" w:rsidRDefault="00220700" w:rsidP="00733E93">
      <w:pPr>
        <w:ind w:left="142" w:firstLine="142"/>
      </w:pPr>
      <w:r w:rsidRPr="00497898">
        <w:t>D</w:t>
      </w:r>
      <w:r w:rsidR="00321EA7" w:rsidRPr="00497898">
        <w:t>élka</w:t>
      </w:r>
      <w:r w:rsidR="008445FD">
        <w:t xml:space="preserve"> </w:t>
      </w:r>
      <w:r w:rsidRPr="00497898">
        <w:t xml:space="preserve">navržené </w:t>
      </w:r>
      <w:r w:rsidR="00733E93" w:rsidRPr="00497898">
        <w:t xml:space="preserve">rekonstrukce </w:t>
      </w:r>
      <w:r w:rsidR="00386843" w:rsidRPr="00497898">
        <w:t xml:space="preserve">kanalizační stoky </w:t>
      </w:r>
      <w:r w:rsidR="00733E93" w:rsidRPr="00497898">
        <w:t>„B</w:t>
      </w:r>
      <w:r w:rsidR="00336013">
        <w:t>F11</w:t>
      </w:r>
      <w:r w:rsidR="00733E93" w:rsidRPr="00497898">
        <w:t xml:space="preserve">“ </w:t>
      </w:r>
      <w:r w:rsidR="00386843" w:rsidRPr="00497898">
        <w:t xml:space="preserve">je </w:t>
      </w:r>
      <w:r w:rsidR="00336013">
        <w:t>122</w:t>
      </w:r>
      <w:r w:rsidR="00386843" w:rsidRPr="00497898">
        <w:t xml:space="preserve"> m, jedná se o </w:t>
      </w:r>
    </w:p>
    <w:p w:rsidR="005E3EB9" w:rsidRDefault="00386843" w:rsidP="00733E93">
      <w:pPr>
        <w:ind w:left="142" w:firstLine="142"/>
      </w:pPr>
      <w:r w:rsidRPr="00497898">
        <w:t xml:space="preserve">kameninu DN </w:t>
      </w:r>
      <w:r w:rsidR="00336013">
        <w:t>4</w:t>
      </w:r>
      <w:r w:rsidRPr="00497898">
        <w:t>00 mm</w:t>
      </w:r>
      <w:r w:rsidR="00394F99">
        <w:t xml:space="preserve">, </w:t>
      </w:r>
      <w:r w:rsidR="00336013">
        <w:t>4</w:t>
      </w:r>
      <w:r w:rsidRPr="00497898">
        <w:t xml:space="preserve"> ks revizní betonové šachty a </w:t>
      </w:r>
      <w:r w:rsidR="00394F99">
        <w:t>3</w:t>
      </w:r>
      <w:r w:rsidR="00720E34">
        <w:t xml:space="preserve"> </w:t>
      </w:r>
      <w:r w:rsidRPr="00497898">
        <w:t xml:space="preserve">uliční </w:t>
      </w:r>
      <w:r w:rsidR="00394F99" w:rsidRPr="00497898">
        <w:t>vpusti</w:t>
      </w:r>
      <w:r w:rsidRPr="00497898">
        <w:t>.</w:t>
      </w:r>
    </w:p>
    <w:p w:rsidR="003823AE" w:rsidRDefault="00497898" w:rsidP="00733E93">
      <w:pPr>
        <w:ind w:left="142" w:firstLine="142"/>
      </w:pPr>
      <w:r>
        <w:t>Spád stoky B</w:t>
      </w:r>
      <w:r w:rsidR="00336013">
        <w:t>F11</w:t>
      </w:r>
      <w:r>
        <w:t xml:space="preserve"> je </w:t>
      </w:r>
      <w:r w:rsidR="00336013">
        <w:t>50,74</w:t>
      </w:r>
      <w:r>
        <w:t xml:space="preserve"> promile, při kapacitním plnění </w:t>
      </w:r>
      <w:r w:rsidR="00336013">
        <w:t>501,70</w:t>
      </w:r>
      <w:r w:rsidR="00BB6797">
        <w:t xml:space="preserve"> l/sec, </w:t>
      </w:r>
      <w:r w:rsidR="003823AE">
        <w:t xml:space="preserve">při   </w:t>
      </w:r>
    </w:p>
    <w:p w:rsidR="00386843" w:rsidRPr="00733E93" w:rsidRDefault="003823AE" w:rsidP="005E3EB9">
      <w:pPr>
        <w:ind w:left="142" w:firstLine="142"/>
        <w:rPr>
          <w:color w:val="FF0000"/>
        </w:rPr>
      </w:pPr>
      <w:r>
        <w:t xml:space="preserve"> rychlosti </w:t>
      </w:r>
      <w:r w:rsidR="00336013">
        <w:t>3,99</w:t>
      </w:r>
      <w:r>
        <w:t xml:space="preserve"> m/sec.</w:t>
      </w:r>
    </w:p>
    <w:p w:rsidR="00321EA7" w:rsidRDefault="00321EA7">
      <w:pPr>
        <w:pStyle w:val="Nadpis2"/>
        <w:numPr>
          <w:ilvl w:val="0"/>
          <w:numId w:val="11"/>
        </w:numPr>
      </w:pPr>
      <w:bookmarkStart w:id="12" w:name="_Toc509208797"/>
      <w:r>
        <w:t>statistické údaje o orientační hodnotě stavby</w:t>
      </w:r>
      <w:bookmarkEnd w:id="12"/>
    </w:p>
    <w:p w:rsidR="00321EA7" w:rsidRDefault="00321EA7">
      <w:pPr>
        <w:ind w:left="360" w:firstLine="0"/>
      </w:pPr>
    </w:p>
    <w:p w:rsidR="00556C90" w:rsidRDefault="00321EA7" w:rsidP="006C3F5D">
      <w:pPr>
        <w:ind w:left="360" w:firstLine="349"/>
      </w:pPr>
      <w:r>
        <w:t xml:space="preserve">Orientační propočet </w:t>
      </w:r>
      <w:r w:rsidR="008445FD">
        <w:t xml:space="preserve">kanalizační stoky a </w:t>
      </w:r>
      <w:r w:rsidR="007809F5">
        <w:t xml:space="preserve"> </w:t>
      </w:r>
      <w:r w:rsidR="008445FD">
        <w:t xml:space="preserve">vodovodního řadu </w:t>
      </w:r>
      <w:r>
        <w:t xml:space="preserve">dle projektanta je </w:t>
      </w:r>
      <w:r w:rsidR="003823AE">
        <w:t>2</w:t>
      </w:r>
      <w:r w:rsidR="00733E93">
        <w:t>,</w:t>
      </w:r>
      <w:r w:rsidR="003823AE">
        <w:t>4</w:t>
      </w:r>
      <w:r w:rsidR="003E2F3A">
        <w:t>-</w:t>
      </w:r>
      <w:r w:rsidR="003823AE">
        <w:t>2</w:t>
      </w:r>
      <w:r w:rsidR="00733E93">
        <w:t>,</w:t>
      </w:r>
      <w:r w:rsidR="003823AE">
        <w:t>9</w:t>
      </w:r>
      <w:r w:rsidR="003E2F3A">
        <w:t>mil.</w:t>
      </w:r>
      <w:r w:rsidR="006C3F5D">
        <w:t xml:space="preserve">Kč </w:t>
      </w:r>
      <w:r w:rsidR="008445FD">
        <w:t xml:space="preserve"> </w:t>
      </w:r>
      <w:r w:rsidR="006C3F5D">
        <w:t>V PD</w:t>
      </w:r>
      <w:r>
        <w:t xml:space="preserve">  </w:t>
      </w:r>
      <w:r w:rsidR="00D02ED6">
        <w:t>j</w:t>
      </w:r>
      <w:r>
        <w:t>e zpracován výkaz výměr a podrobný rozpočet.</w:t>
      </w:r>
    </w:p>
    <w:p w:rsidR="00E14A56" w:rsidRPr="00E14A56" w:rsidRDefault="00E14A56" w:rsidP="0012216A">
      <w:pPr>
        <w:pStyle w:val="Nadpis1"/>
      </w:pPr>
      <w:bookmarkStart w:id="13" w:name="_Toc409601643"/>
      <w:bookmarkStart w:id="14" w:name="_Toc430160337"/>
      <w:bookmarkStart w:id="15" w:name="_Toc509208798"/>
      <w:r w:rsidRPr="00E14A56">
        <w:t>Požadavky na postup stavebních a montážních prací</w:t>
      </w:r>
      <w:bookmarkEnd w:id="13"/>
      <w:bookmarkEnd w:id="14"/>
      <w:bookmarkEnd w:id="15"/>
    </w:p>
    <w:p w:rsidR="00E14A56" w:rsidRPr="00E14A56" w:rsidRDefault="00E14A56" w:rsidP="00E14A56">
      <w:pPr>
        <w:ind w:left="284" w:firstLine="283"/>
      </w:pPr>
    </w:p>
    <w:p w:rsidR="00E14A56" w:rsidRPr="00E14A56" w:rsidRDefault="00E14A56" w:rsidP="00E14A56">
      <w:pPr>
        <w:ind w:left="284" w:firstLine="283"/>
      </w:pPr>
      <w:r w:rsidRPr="00E14A56">
        <w:t>Na   celé zájmové území, bylo požádáno o vyjádření správců inž.sítí. Vyjádření jsou v dokladové části PD.  V PD jsou uloženy na základě digitálních podkladů. V zájmovém území se nacházejí kabely NN,VN, kabely O2, vodovodní řady a přípojky, kanalizační přípojky a plynové potrubí</w:t>
      </w:r>
      <w:r w:rsidR="003823AE">
        <w:t xml:space="preserve"> včetně plynových přípojek</w:t>
      </w:r>
      <w:r w:rsidRPr="00E14A56">
        <w:t>.</w:t>
      </w:r>
    </w:p>
    <w:p w:rsidR="00E14A56" w:rsidRDefault="00E14A56" w:rsidP="0012216A">
      <w:pPr>
        <w:pStyle w:val="Nadpis1"/>
      </w:pPr>
      <w:bookmarkStart w:id="16" w:name="_Toc430160338"/>
      <w:bookmarkStart w:id="17" w:name="_Toc509208799"/>
      <w:r w:rsidRPr="00E14A56">
        <w:t>Popis stavby:</w:t>
      </w:r>
      <w:bookmarkEnd w:id="16"/>
      <w:bookmarkEnd w:id="17"/>
    </w:p>
    <w:p w:rsidR="00D179A2" w:rsidRDefault="00D179A2" w:rsidP="00D179A2">
      <w:pPr>
        <w:pStyle w:val="Nadpis2"/>
      </w:pPr>
      <w:bookmarkStart w:id="18" w:name="_Toc509208800"/>
      <w:r>
        <w:t>Vodovod</w:t>
      </w:r>
      <w:bookmarkEnd w:id="18"/>
    </w:p>
    <w:p w:rsidR="00D179A2" w:rsidRDefault="00D179A2" w:rsidP="00D179A2">
      <w:r>
        <w:t xml:space="preserve">Stávající vodovod v ulici B. Němcové je označení v pasportu jako řad „K21“  z litinového </w:t>
      </w:r>
      <w:r w:rsidR="00F2356F">
        <w:t>potrubí.</w:t>
      </w:r>
    </w:p>
    <w:p w:rsidR="00D179A2" w:rsidRDefault="00D179A2" w:rsidP="00D179A2">
      <w:r>
        <w:t>V ulici Na Chmelnici je stávající vodovodní řad označen v pasportu „K20“ a je z litinového potrubí DN 80 mm.</w:t>
      </w:r>
    </w:p>
    <w:p w:rsidR="00D179A2" w:rsidRDefault="00D179A2" w:rsidP="00D179A2">
      <w:r>
        <w:t xml:space="preserve">V tomto místě se provede </w:t>
      </w:r>
      <w:r w:rsidR="00F2356F">
        <w:t xml:space="preserve">napojení </w:t>
      </w:r>
      <w:r>
        <w:t>na stávající litin</w:t>
      </w:r>
      <w:r w:rsidR="00F2356F">
        <w:t xml:space="preserve">ové potrubí </w:t>
      </w:r>
      <w:r>
        <w:t xml:space="preserve"> DN 80</w:t>
      </w:r>
      <w:r w:rsidR="00F2356F">
        <w:t xml:space="preserve">, kde je </w:t>
      </w:r>
      <w:r>
        <w:t xml:space="preserve">litinová tvarovka z litiny a to T kus 80/80 s novým jistícím vodárenským šoupětem DN 80 mm. </w:t>
      </w:r>
    </w:p>
    <w:p w:rsidR="00D179A2" w:rsidRDefault="00D179A2" w:rsidP="00D179A2">
      <w:r>
        <w:t xml:space="preserve">Ve staničení 0,007 hm se </w:t>
      </w:r>
      <w:r w:rsidR="00F2356F">
        <w:t xml:space="preserve">vymění </w:t>
      </w:r>
      <w:r>
        <w:t xml:space="preserve">podzemní hydrant DN 80/1250 mm, který bude mít jistící vodárenské šoupě DN 80 mm. Tento podzemní hydrant je osazen tak, aby nebyl v ulici Na Chmelnici, omezený silniční provoz. Jinak v celé délce budou přepojeny a </w:t>
      </w:r>
      <w:r w:rsidR="00720E34">
        <w:t>opraveny</w:t>
      </w:r>
      <w:r>
        <w:t xml:space="preserve"> vodovodní přípojky ke stávajícím rodinným domkům.</w:t>
      </w:r>
    </w:p>
    <w:p w:rsidR="00720E34" w:rsidRDefault="00D179A2" w:rsidP="00485546">
      <w:r>
        <w:t xml:space="preserve">Na konci vodovodního řadu u ulice Zapova se </w:t>
      </w:r>
      <w:r w:rsidR="00F2356F">
        <w:t xml:space="preserve">vymění </w:t>
      </w:r>
      <w:r>
        <w:t>druhý podzemní hydrant DN 80/1250 mm</w:t>
      </w:r>
      <w:r w:rsidR="00F2356F">
        <w:t xml:space="preserve">.  </w:t>
      </w:r>
    </w:p>
    <w:p w:rsidR="00720E34" w:rsidRDefault="00720E34" w:rsidP="00485546"/>
    <w:p w:rsidR="00D179A2" w:rsidRDefault="00D179A2" w:rsidP="00485546">
      <w:r>
        <w:t xml:space="preserve">  </w:t>
      </w:r>
    </w:p>
    <w:p w:rsidR="00D179A2" w:rsidRDefault="00D179A2" w:rsidP="00D179A2">
      <w:pPr>
        <w:pStyle w:val="Nadpis2"/>
      </w:pPr>
      <w:bookmarkStart w:id="19" w:name="_Toc527967509"/>
      <w:bookmarkStart w:id="20" w:name="_Toc535563099"/>
      <w:bookmarkStart w:id="21" w:name="_Toc256598638"/>
      <w:bookmarkStart w:id="22" w:name="_Toc262049659"/>
      <w:bookmarkStart w:id="23" w:name="_Toc331594179"/>
      <w:bookmarkStart w:id="24" w:name="_Toc340150139"/>
      <w:bookmarkStart w:id="25" w:name="_Toc341083894"/>
      <w:bookmarkStart w:id="26" w:name="_Toc479661549"/>
      <w:bookmarkStart w:id="27" w:name="_Toc509208801"/>
      <w:r>
        <w:lastRenderedPageBreak/>
        <w:t>Zemní práce</w:t>
      </w:r>
      <w:bookmarkEnd w:id="19"/>
      <w:bookmarkEnd w:id="20"/>
      <w:bookmarkEnd w:id="21"/>
      <w:bookmarkEnd w:id="22"/>
      <w:bookmarkEnd w:id="23"/>
      <w:bookmarkEnd w:id="24"/>
      <w:bookmarkEnd w:id="25"/>
      <w:bookmarkEnd w:id="26"/>
      <w:bookmarkEnd w:id="27"/>
    </w:p>
    <w:p w:rsidR="004C1A8A" w:rsidRPr="004C1A8A" w:rsidRDefault="004C1A8A" w:rsidP="004C1A8A"/>
    <w:p w:rsidR="00D179A2" w:rsidRDefault="00D179A2" w:rsidP="00D179A2">
      <w:pPr>
        <w:pStyle w:val="Zkladntextodsazen"/>
      </w:pPr>
      <w:r>
        <w:t xml:space="preserve">Zemní práce se budou provádět ve smyslu ČSN 73 3050 - vodovodní a kanalizační potrubí je navrženo pažené rýze-bude použito pažení příložné. </w:t>
      </w:r>
    </w:p>
    <w:p w:rsidR="00D179A2" w:rsidRDefault="00D179A2" w:rsidP="00D179A2">
      <w:pPr>
        <w:pStyle w:val="Nadpis2"/>
      </w:pPr>
      <w:bookmarkStart w:id="28" w:name="_Toc527967510"/>
      <w:bookmarkStart w:id="29" w:name="_Toc535563100"/>
      <w:bookmarkStart w:id="30" w:name="_Toc256598639"/>
      <w:bookmarkStart w:id="31" w:name="_Toc262049660"/>
      <w:bookmarkStart w:id="32" w:name="_Toc331594180"/>
      <w:bookmarkStart w:id="33" w:name="_Toc340150140"/>
      <w:bookmarkStart w:id="34" w:name="_Toc341083895"/>
      <w:bookmarkStart w:id="35" w:name="_Toc479661550"/>
      <w:bookmarkStart w:id="36" w:name="_Toc509208802"/>
      <w:r>
        <w:t>Přípravné práce</w:t>
      </w:r>
      <w:bookmarkEnd w:id="28"/>
      <w:bookmarkEnd w:id="29"/>
      <w:bookmarkEnd w:id="30"/>
      <w:bookmarkEnd w:id="31"/>
      <w:bookmarkEnd w:id="32"/>
      <w:bookmarkEnd w:id="33"/>
      <w:bookmarkEnd w:id="34"/>
      <w:bookmarkEnd w:id="35"/>
      <w:bookmarkEnd w:id="36"/>
    </w:p>
    <w:p w:rsidR="00D179A2" w:rsidRDefault="00D179A2" w:rsidP="00D179A2">
      <w:pPr>
        <w:pStyle w:val="Zkladntextodsazen"/>
      </w:pPr>
      <w:r>
        <w:t xml:space="preserve">Dno rýhy se musí upravit na předepsanou niveletu, dle podélného profilu a provede se vlastní urovnání dna pod potrubí včetně podsypu kamenným prachem o síle </w:t>
      </w:r>
      <w:smartTag w:uri="urn:schemas-microsoft-com:office:smarttags" w:element="metricconverter">
        <w:smartTagPr>
          <w:attr w:name="ProductID" w:val="100 mm"/>
        </w:smartTagPr>
        <w:r>
          <w:t>100 mm</w:t>
        </w:r>
      </w:smartTag>
      <w:r>
        <w:t>.</w:t>
      </w:r>
    </w:p>
    <w:p w:rsidR="00D179A2" w:rsidRDefault="00D179A2" w:rsidP="00D179A2">
      <w:pPr>
        <w:pStyle w:val="Nadpis2"/>
      </w:pPr>
      <w:bookmarkStart w:id="37" w:name="_Toc527967511"/>
      <w:bookmarkStart w:id="38" w:name="_Toc535563101"/>
      <w:bookmarkStart w:id="39" w:name="_Toc256598640"/>
      <w:bookmarkStart w:id="40" w:name="_Toc262049661"/>
      <w:bookmarkStart w:id="41" w:name="_Toc331594181"/>
      <w:bookmarkStart w:id="42" w:name="_Toc340150141"/>
      <w:bookmarkStart w:id="43" w:name="_Toc341083896"/>
      <w:bookmarkStart w:id="44" w:name="_Toc479661551"/>
      <w:bookmarkStart w:id="45" w:name="_Toc509208803"/>
      <w:r>
        <w:t>Montáž vodovodních řadů</w:t>
      </w:r>
      <w:bookmarkEnd w:id="37"/>
      <w:bookmarkEnd w:id="38"/>
      <w:bookmarkEnd w:id="39"/>
      <w:bookmarkEnd w:id="40"/>
      <w:bookmarkEnd w:id="41"/>
      <w:bookmarkEnd w:id="42"/>
      <w:bookmarkEnd w:id="43"/>
      <w:bookmarkEnd w:id="44"/>
      <w:bookmarkEnd w:id="45"/>
    </w:p>
    <w:p w:rsidR="00D179A2" w:rsidRDefault="00D179A2" w:rsidP="00D179A2"/>
    <w:p w:rsidR="00D179A2" w:rsidRDefault="00D179A2" w:rsidP="00D179A2">
      <w:pPr>
        <w:pStyle w:val="Zkladntextodsazen"/>
      </w:pPr>
      <w:r>
        <w:t>Roury se ukládají tak, aby ležely v celé délce zplna v podsypu, je zakázáno roury podkládat pevnými předměty např. cihly nebo hranoly. Dále je nutno dodržet navržené hloubky z podélných profilů, aby nedocházelo k zavzdušnění řadů.</w:t>
      </w:r>
    </w:p>
    <w:p w:rsidR="00D179A2" w:rsidRDefault="00D179A2" w:rsidP="00D179A2">
      <w:pPr>
        <w:pStyle w:val="Zkladntextodsazen"/>
      </w:pPr>
      <w:r>
        <w:t xml:space="preserve">Budou použity tvarovky s cementovou vystélkou. </w:t>
      </w:r>
    </w:p>
    <w:p w:rsidR="00D179A2" w:rsidRDefault="00D179A2" w:rsidP="00D179A2">
      <w:pPr>
        <w:pStyle w:val="Zkladntextodsazen"/>
      </w:pPr>
      <w:r>
        <w:t xml:space="preserve">S montáží vodovodního potrubí se bude </w:t>
      </w:r>
      <w:r w:rsidR="004C1A8A">
        <w:t>při pokládat</w:t>
      </w:r>
      <w:r>
        <w:t xml:space="preserve"> vytyčovací vodič </w:t>
      </w:r>
      <w:r w:rsidR="004C1A8A">
        <w:t xml:space="preserve">a ochranná folie, </w:t>
      </w:r>
      <w:r>
        <w:t xml:space="preserve">za účelem možnosti vytýčení vodovodního potrubí ve volném terénu.  </w:t>
      </w:r>
      <w:bookmarkStart w:id="46" w:name="_GoBack"/>
      <w:bookmarkEnd w:id="46"/>
    </w:p>
    <w:p w:rsidR="00D179A2" w:rsidRDefault="00D179A2" w:rsidP="00D179A2">
      <w:pPr>
        <w:pStyle w:val="Nadpis2"/>
      </w:pPr>
      <w:bookmarkStart w:id="47" w:name="_Toc527967512"/>
      <w:bookmarkStart w:id="48" w:name="_Toc535563102"/>
      <w:bookmarkStart w:id="49" w:name="_Toc256598641"/>
      <w:bookmarkStart w:id="50" w:name="_Toc262049662"/>
      <w:bookmarkStart w:id="51" w:name="_Toc331594182"/>
      <w:bookmarkStart w:id="52" w:name="_Toc340150142"/>
      <w:bookmarkStart w:id="53" w:name="_Toc341083897"/>
      <w:bookmarkStart w:id="54" w:name="_Toc479661552"/>
      <w:bookmarkStart w:id="55" w:name="_Toc509208804"/>
      <w:r>
        <w:t>Spojování potrubí</w:t>
      </w:r>
      <w:bookmarkEnd w:id="47"/>
      <w:bookmarkEnd w:id="48"/>
      <w:bookmarkEnd w:id="49"/>
      <w:bookmarkEnd w:id="50"/>
      <w:bookmarkEnd w:id="51"/>
      <w:bookmarkEnd w:id="52"/>
      <w:bookmarkEnd w:id="53"/>
      <w:bookmarkEnd w:id="54"/>
      <w:bookmarkEnd w:id="55"/>
    </w:p>
    <w:p w:rsidR="00D179A2" w:rsidRDefault="00D179A2" w:rsidP="00D179A2">
      <w:pPr>
        <w:pStyle w:val="Zkladntextodsazen"/>
      </w:pPr>
      <w:r>
        <w:t xml:space="preserve">Armatury a tvarovky se spojují jednotlivě v rýze. Těsnicí plochy  litinových přírub a přírubových spojů je třeba před montáží řádně očistit.      </w:t>
      </w:r>
    </w:p>
    <w:p w:rsidR="00D179A2" w:rsidRDefault="00D179A2" w:rsidP="00D179A2">
      <w:pPr>
        <w:ind w:left="284" w:firstLine="283"/>
      </w:pPr>
      <w:r>
        <w:t>Vlastní montáž se nesmí provádět za nižších teplot než</w:t>
      </w:r>
      <w:smartTag w:uri="urn:schemas-microsoft-com:office:smarttags" w:element="metricconverter">
        <w:smartTagPr>
          <w:attr w:name="ProductID" w:val="00 C"/>
        </w:smartTagPr>
        <w:r>
          <w:t>0</w:t>
        </w:r>
        <w:r>
          <w:rPr>
            <w:vertAlign w:val="superscript"/>
          </w:rPr>
          <w:t>0</w:t>
        </w:r>
        <w:r>
          <w:t xml:space="preserve"> C</w:t>
        </w:r>
      </w:smartTag>
      <w:r>
        <w:t xml:space="preserve"> dle ON 73 6632.</w:t>
      </w:r>
    </w:p>
    <w:p w:rsidR="00D179A2" w:rsidRDefault="00D179A2" w:rsidP="00D179A2">
      <w:pPr>
        <w:pStyle w:val="Zkladntextodsazen"/>
      </w:pPr>
      <w:r>
        <w:t xml:space="preserve"> Před tlakovou zkouškou se provede obsyp potrubí tak, aby veškeré spoje jak hrdlové tak přírubové byly viditelné.  Zároveň se provedou opěrné betonové bloky a to na odbočkách - T kusy, u patkových kolen a u oblouků.</w:t>
      </w:r>
    </w:p>
    <w:p w:rsidR="00D179A2" w:rsidRDefault="00D179A2" w:rsidP="00D179A2">
      <w:pPr>
        <w:pStyle w:val="Nadpis2"/>
      </w:pPr>
      <w:bookmarkStart w:id="56" w:name="_Toc527967513"/>
      <w:bookmarkStart w:id="57" w:name="_Toc535563103"/>
      <w:bookmarkStart w:id="58" w:name="_Toc256598642"/>
      <w:bookmarkStart w:id="59" w:name="_Toc262049663"/>
      <w:bookmarkStart w:id="60" w:name="_Toc331594183"/>
      <w:bookmarkStart w:id="61" w:name="_Toc340150143"/>
      <w:bookmarkStart w:id="62" w:name="_Toc341083898"/>
      <w:bookmarkStart w:id="63" w:name="_Toc479661553"/>
      <w:bookmarkStart w:id="64" w:name="_Toc509208805"/>
      <w:r>
        <w:t>Tlaková zkouška</w:t>
      </w:r>
      <w:bookmarkEnd w:id="56"/>
      <w:bookmarkEnd w:id="57"/>
      <w:bookmarkEnd w:id="58"/>
      <w:bookmarkEnd w:id="59"/>
      <w:bookmarkEnd w:id="60"/>
      <w:bookmarkEnd w:id="61"/>
      <w:bookmarkEnd w:id="62"/>
      <w:bookmarkEnd w:id="63"/>
      <w:bookmarkEnd w:id="64"/>
    </w:p>
    <w:p w:rsidR="00D179A2" w:rsidRDefault="00D179A2" w:rsidP="00D179A2">
      <w:pPr>
        <w:pStyle w:val="Zkladntextodsazen"/>
      </w:pPr>
      <w:r>
        <w:t xml:space="preserve">Každé tlakové vodovodní potrubí se musí odzkoušet dle ČSN 75 </w:t>
      </w:r>
      <w:smartTag w:uri="urn:schemas-microsoft-com:office:smarttags" w:element="metricconverter">
        <w:smartTagPr>
          <w:attr w:name="ProductID" w:val="5911 a"/>
        </w:smartTagPr>
        <w:r>
          <w:t>5911 a</w:t>
        </w:r>
      </w:smartTag>
      <w:r>
        <w:t xml:space="preserve"> provede se o této zkoušce zápis, zda potrubí vyhovuje. Pak je možno dosypat vynechaná místa pískem.  </w:t>
      </w:r>
    </w:p>
    <w:p w:rsidR="00D179A2" w:rsidRDefault="00D179A2" w:rsidP="00D179A2">
      <w:pPr>
        <w:pStyle w:val="Nadpis2"/>
      </w:pPr>
      <w:bookmarkStart w:id="65" w:name="_Toc527967514"/>
      <w:bookmarkStart w:id="66" w:name="_Toc535563104"/>
      <w:bookmarkStart w:id="67" w:name="_Toc256598643"/>
      <w:bookmarkStart w:id="68" w:name="_Toc262049664"/>
      <w:bookmarkStart w:id="69" w:name="_Toc331594184"/>
      <w:bookmarkStart w:id="70" w:name="_Toc340150144"/>
      <w:bookmarkStart w:id="71" w:name="_Toc341083899"/>
      <w:bookmarkStart w:id="72" w:name="_Toc479661554"/>
      <w:bookmarkStart w:id="73" w:name="_Toc509208806"/>
      <w:r>
        <w:t>Označení armatur</w:t>
      </w:r>
      <w:bookmarkEnd w:id="65"/>
      <w:bookmarkEnd w:id="66"/>
      <w:bookmarkEnd w:id="67"/>
      <w:bookmarkEnd w:id="68"/>
      <w:bookmarkEnd w:id="69"/>
      <w:bookmarkEnd w:id="70"/>
      <w:bookmarkEnd w:id="71"/>
      <w:bookmarkEnd w:id="72"/>
      <w:bookmarkEnd w:id="73"/>
    </w:p>
    <w:p w:rsidR="00D179A2" w:rsidRDefault="00D179A2" w:rsidP="00D179A2">
      <w:pPr>
        <w:pStyle w:val="Zkladntextodsazen"/>
      </w:pPr>
      <w:r>
        <w:t xml:space="preserve">Vodárenské armatury je nutno označit tak, aby bylo možné vždy určit jejich přesnou polohu a to především v zimním období, kdy leží sníh.  Na označení se používají orientační  tabulky podle ON 75 5025. </w:t>
      </w:r>
    </w:p>
    <w:p w:rsidR="00D179A2" w:rsidRDefault="00D179A2" w:rsidP="00D179A2">
      <w:pPr>
        <w:pStyle w:val="Nadpis2"/>
      </w:pPr>
      <w:bookmarkStart w:id="74" w:name="_Toc527967515"/>
      <w:bookmarkStart w:id="75" w:name="_Toc535563105"/>
      <w:bookmarkStart w:id="76" w:name="_Toc256598644"/>
      <w:bookmarkStart w:id="77" w:name="_Toc262049665"/>
      <w:bookmarkStart w:id="78" w:name="_Toc331594185"/>
      <w:bookmarkStart w:id="79" w:name="_Toc340150145"/>
      <w:bookmarkStart w:id="80" w:name="_Toc341083900"/>
      <w:bookmarkStart w:id="81" w:name="_Toc479661555"/>
      <w:bookmarkStart w:id="82" w:name="_Toc509208807"/>
      <w:r>
        <w:t>Úpravy povrchu zásypu</w:t>
      </w:r>
      <w:bookmarkEnd w:id="74"/>
      <w:bookmarkEnd w:id="75"/>
      <w:bookmarkEnd w:id="76"/>
      <w:bookmarkEnd w:id="77"/>
      <w:bookmarkEnd w:id="78"/>
      <w:bookmarkEnd w:id="79"/>
      <w:bookmarkEnd w:id="80"/>
      <w:bookmarkEnd w:id="81"/>
      <w:bookmarkEnd w:id="82"/>
    </w:p>
    <w:p w:rsidR="00D179A2" w:rsidRDefault="00D179A2" w:rsidP="00D179A2">
      <w:pPr>
        <w:pStyle w:val="Zkladntextodsazen"/>
      </w:pPr>
      <w:r>
        <w:t xml:space="preserve">Po provedené vyhovující tlakové zkoušce se začne provádět hutněný zásyp rýhy. Minimální tloušťka první vrstvy nad potrubím musí být alespoň </w:t>
      </w:r>
      <w:smartTag w:uri="urn:schemas-microsoft-com:office:smarttags" w:element="metricconverter">
        <w:smartTagPr>
          <w:attr w:name="ProductID" w:val="20 cm"/>
        </w:smartTagPr>
        <w:r>
          <w:t>20 cm</w:t>
        </w:r>
      </w:smartTag>
      <w:r>
        <w:t xml:space="preserve">. Dále se hutní po vrstvách </w:t>
      </w:r>
      <w:smartTag w:uri="urn:schemas-microsoft-com:office:smarttags" w:element="metricconverter">
        <w:smartTagPr>
          <w:attr w:name="ProductID" w:val="20 cm"/>
        </w:smartTagPr>
        <w:r>
          <w:t>20 cm</w:t>
        </w:r>
      </w:smartTag>
      <w:r>
        <w:t xml:space="preserve">.  Usazení poklopů vodárenských armatur se musí spolehlivě osadit do výšky upraveného terénu. Nutno počítat, že výkop  se bude dodatečně slehávat, poklopy armatur osadit min. </w:t>
      </w:r>
      <w:smartTag w:uri="urn:schemas-microsoft-com:office:smarttags" w:element="metricconverter">
        <w:smartTagPr>
          <w:attr w:name="ProductID" w:val="20 cm"/>
        </w:smartTagPr>
        <w:r>
          <w:t>20 cm</w:t>
        </w:r>
      </w:smartTag>
      <w:r>
        <w:t xml:space="preserve"> nad zemní soupravy. Veškerý terén se uvede do původního stavu!!!!!</w:t>
      </w:r>
    </w:p>
    <w:p w:rsidR="00D179A2" w:rsidRDefault="00D179A2" w:rsidP="00485546"/>
    <w:p w:rsidR="0012216A" w:rsidRDefault="00444145" w:rsidP="00D179A2">
      <w:pPr>
        <w:pStyle w:val="Nadpis1"/>
      </w:pPr>
      <w:bookmarkStart w:id="83" w:name="_Toc509208808"/>
      <w:r>
        <w:lastRenderedPageBreak/>
        <w:t>Kanalizace:</w:t>
      </w:r>
      <w:bookmarkEnd w:id="83"/>
    </w:p>
    <w:p w:rsidR="00444145" w:rsidRPr="0012216A" w:rsidRDefault="00444145" w:rsidP="0012216A"/>
    <w:p w:rsidR="00E14A56" w:rsidRPr="00E058F8" w:rsidRDefault="00E14A56" w:rsidP="00E14A56">
      <w:pPr>
        <w:ind w:left="284" w:firstLine="283"/>
      </w:pPr>
      <w:r w:rsidRPr="00E058F8">
        <w:t xml:space="preserve">Celková délka </w:t>
      </w:r>
      <w:r w:rsidR="0012216A" w:rsidRPr="00E058F8">
        <w:t xml:space="preserve">rekonstruované </w:t>
      </w:r>
      <w:r w:rsidRPr="00E058F8">
        <w:t xml:space="preserve">kanalizační stoky </w:t>
      </w:r>
      <w:r w:rsidR="0012216A" w:rsidRPr="00E058F8">
        <w:t>„</w:t>
      </w:r>
      <w:r w:rsidRPr="00E058F8">
        <w:t>B</w:t>
      </w:r>
      <w:r w:rsidR="00336013">
        <w:t>F11</w:t>
      </w:r>
      <w:r w:rsidR="0012216A" w:rsidRPr="00E058F8">
        <w:t xml:space="preserve">“ </w:t>
      </w:r>
      <w:r w:rsidRPr="00E058F8">
        <w:t xml:space="preserve"> je</w:t>
      </w:r>
      <w:r w:rsidR="00336013">
        <w:t>122</w:t>
      </w:r>
      <w:r w:rsidRPr="00E058F8">
        <w:t xml:space="preserve"> m, </w:t>
      </w:r>
      <w:r w:rsidR="00E058F8">
        <w:t xml:space="preserve">navržená </w:t>
      </w:r>
      <w:r w:rsidRPr="00E058F8">
        <w:t xml:space="preserve">kamenina DN </w:t>
      </w:r>
      <w:r w:rsidR="00336013">
        <w:t>4</w:t>
      </w:r>
      <w:r w:rsidRPr="00E058F8">
        <w:t xml:space="preserve">00 mm, </w:t>
      </w:r>
      <w:r w:rsidR="00F2356F">
        <w:t xml:space="preserve">včetně </w:t>
      </w:r>
      <w:r w:rsidRPr="00E058F8">
        <w:t xml:space="preserve">betonových revizních </w:t>
      </w:r>
      <w:r w:rsidR="00E058F8" w:rsidRPr="00E058F8">
        <w:t>š</w:t>
      </w:r>
      <w:r w:rsidRPr="00E058F8">
        <w:t xml:space="preserve">achet. </w:t>
      </w:r>
      <w:r w:rsidR="00F2356F">
        <w:t xml:space="preserve">Dále se provede výměna </w:t>
      </w:r>
      <w:r w:rsidRPr="00E058F8">
        <w:t>kanalizačních přípojek a uličních vpustí.</w:t>
      </w:r>
    </w:p>
    <w:p w:rsidR="00E14A56" w:rsidRPr="00E14A56" w:rsidRDefault="00E14A56" w:rsidP="00E14A56">
      <w:pPr>
        <w:ind w:left="284" w:firstLine="283"/>
        <w:rPr>
          <w:b/>
          <w:bCs/>
        </w:rPr>
      </w:pPr>
      <w:r w:rsidRPr="00E14A56">
        <w:t xml:space="preserve">Kamenina </w:t>
      </w:r>
      <w:r w:rsidR="00F2356F">
        <w:t xml:space="preserve">DN 400 mm </w:t>
      </w:r>
      <w:r w:rsidRPr="00E14A56">
        <w:t xml:space="preserve">se zvýšeným zatížením třída 160, mezní únosnost kN/m 96, spojovací systém C. </w:t>
      </w:r>
    </w:p>
    <w:p w:rsidR="00E14A56" w:rsidRPr="00E14A56" w:rsidRDefault="00E14A56" w:rsidP="00E14A56">
      <w:pPr>
        <w:ind w:left="284" w:firstLine="283"/>
      </w:pPr>
      <w:r w:rsidRPr="00E14A56">
        <w:t xml:space="preserve">Navržená rekonstrukce je </w:t>
      </w:r>
      <w:r w:rsidR="0012216A">
        <w:t xml:space="preserve">ve </w:t>
      </w:r>
      <w:r w:rsidRPr="00E14A56">
        <w:t>stejné trase stávající kanalizace B</w:t>
      </w:r>
      <w:r w:rsidR="00336013">
        <w:t>F11</w:t>
      </w:r>
      <w:r w:rsidRPr="00E14A56">
        <w:t>, která je stále v provozu. Tím se napojí veškeré kanalizační přípojky v trase. Z kamerového průzkumu bylo zjištěno, že průměry jednotlivých přípojek jsou od DN 100-DN</w:t>
      </w:r>
      <w:r w:rsidR="0012216A">
        <w:t>2</w:t>
      </w:r>
      <w:r w:rsidRPr="00E14A56">
        <w:t xml:space="preserve">00 mm, a v různých úhlech ke směru toku. </w:t>
      </w:r>
    </w:p>
    <w:p w:rsidR="00E14A56" w:rsidRPr="00E14A56" w:rsidRDefault="00E14A56" w:rsidP="00E14A56">
      <w:pPr>
        <w:ind w:left="284" w:firstLine="283"/>
      </w:pPr>
      <w:r w:rsidRPr="00E14A56">
        <w:t xml:space="preserve">Tyto přípojky budou napojeny buď originál kameninovou odbočkou </w:t>
      </w:r>
      <w:r w:rsidR="0012216A">
        <w:t>3</w:t>
      </w:r>
      <w:r w:rsidRPr="00E14A56">
        <w:t xml:space="preserve">00/150 a nebo </w:t>
      </w:r>
      <w:r w:rsidR="0012216A">
        <w:t>3</w:t>
      </w:r>
      <w:r w:rsidRPr="00E14A56">
        <w:t>00/200. Pokud bude třeba větší profil odbočky, provede se navrtávka-viz příloha TZ. Odbočky z hlavní kanalizační stoky se musí provést v těch stávajících místech-nel</w:t>
      </w:r>
      <w:r w:rsidR="00DF2A4C">
        <w:t>z</w:t>
      </w:r>
      <w:r w:rsidRPr="00E14A56">
        <w:t>e provádět další boční překopy silnice v ulici.</w:t>
      </w:r>
    </w:p>
    <w:p w:rsidR="0012216A" w:rsidRDefault="00E14A56" w:rsidP="00E14A56">
      <w:pPr>
        <w:ind w:left="284" w:firstLine="283"/>
      </w:pPr>
      <w:r w:rsidRPr="00E14A56">
        <w:t xml:space="preserve">Zaústění nové </w:t>
      </w:r>
      <w:r w:rsidR="0012216A">
        <w:t xml:space="preserve">zrekonstruované </w:t>
      </w:r>
      <w:r w:rsidRPr="00E14A56">
        <w:t xml:space="preserve">hlavní stoky je do stávající </w:t>
      </w:r>
      <w:r w:rsidR="0012216A">
        <w:t>R</w:t>
      </w:r>
      <w:r w:rsidRPr="00E14A56">
        <w:t xml:space="preserve">Š </w:t>
      </w:r>
      <w:r w:rsidR="0012216A">
        <w:t xml:space="preserve">v ulici </w:t>
      </w:r>
      <w:r w:rsidR="00A4162D">
        <w:t>Na Chmelnici</w:t>
      </w:r>
      <w:r w:rsidR="0012216A">
        <w:t xml:space="preserve">, kde je </w:t>
      </w:r>
      <w:r w:rsidR="00A4162D">
        <w:t>betonová revizní šachta.</w:t>
      </w:r>
      <w:r w:rsidR="0012216A">
        <w:t xml:space="preserve"> Tato stávající revizní šachta bude také zrekonstruována</w:t>
      </w:r>
      <w:r w:rsidR="00720E34">
        <w:t>.</w:t>
      </w:r>
    </w:p>
    <w:p w:rsidR="00E14A56" w:rsidRPr="00E14A56" w:rsidRDefault="00E14A56" w:rsidP="00E14A56">
      <w:pPr>
        <w:ind w:left="284" w:firstLine="283"/>
      </w:pPr>
      <w:r w:rsidRPr="00E14A56">
        <w:t>Ukládání kameninového potrubí bude do stavební rýhy se svislými stěnami. Šířka rýhy je dle ČSN 0,8+D, celkem 1,7 m, počítáno 2 x 15 cm na pažící boxy.</w:t>
      </w:r>
    </w:p>
    <w:p w:rsidR="00E14A56" w:rsidRPr="00E14A56" w:rsidRDefault="00E14A56" w:rsidP="00E14A56">
      <w:pPr>
        <w:ind w:left="284" w:firstLine="283"/>
      </w:pPr>
      <w:r w:rsidRPr="00E14A56">
        <w:t>Je třeba počítat, že stále bud</w:t>
      </w:r>
      <w:r w:rsidR="00720E34">
        <w:t>ou</w:t>
      </w:r>
      <w:r w:rsidRPr="00E14A56">
        <w:t xml:space="preserve"> přitékat odpadní vody ze stávající stoky, bude nutné tuto stoku na nezbytně nutnou dobu uzavřít, pomocí nafukovacích vaků. Po uložení kameninové trouby do betonového sedla, se provede provizorní propojení stávající stoky s uloženou troubou, a tím nebude docházet k odplavování betonové směsi pod rourou.</w:t>
      </w:r>
    </w:p>
    <w:p w:rsidR="00E14A56" w:rsidRPr="00E14A56" w:rsidRDefault="00E14A56" w:rsidP="00E14A56">
      <w:pPr>
        <w:ind w:left="284" w:firstLine="283"/>
      </w:pPr>
      <w:r w:rsidRPr="00E14A56">
        <w:t>Betonové sedlo pod potrubí bude v šířce výkopu, dle vzorového řezu ukládání kameniny-úhel 120 st.</w:t>
      </w:r>
    </w:p>
    <w:p w:rsidR="00E14A56" w:rsidRPr="00E14A56" w:rsidRDefault="00E14A56" w:rsidP="00E14A56">
      <w:pPr>
        <w:ind w:left="284" w:firstLine="283"/>
      </w:pPr>
      <w:r w:rsidRPr="00E14A56">
        <w:t xml:space="preserve">Veškerá vytlačená kubatura se odveze na řízenou skládku. </w:t>
      </w:r>
    </w:p>
    <w:p w:rsidR="00E14A56" w:rsidRPr="00E14A56" w:rsidRDefault="00E14A56" w:rsidP="008C4924">
      <w:pPr>
        <w:pStyle w:val="Nadpis2"/>
        <w:rPr>
          <w:i/>
        </w:rPr>
      </w:pPr>
      <w:bookmarkStart w:id="84" w:name="_Toc115754127"/>
      <w:bookmarkStart w:id="85" w:name="_Toc120978273"/>
      <w:bookmarkStart w:id="86" w:name="_Toc137977646"/>
      <w:bookmarkStart w:id="87" w:name="_Toc285550809"/>
      <w:bookmarkStart w:id="88" w:name="_Toc338677098"/>
      <w:bookmarkStart w:id="89" w:name="_Toc409601646"/>
      <w:bookmarkStart w:id="90" w:name="_Toc430160339"/>
      <w:bookmarkStart w:id="91" w:name="_Toc509208809"/>
      <w:r w:rsidRPr="00E14A56">
        <w:t>Šachty</w:t>
      </w:r>
      <w:bookmarkEnd w:id="84"/>
      <w:bookmarkEnd w:id="85"/>
      <w:bookmarkEnd w:id="86"/>
      <w:bookmarkEnd w:id="87"/>
      <w:bookmarkEnd w:id="88"/>
      <w:bookmarkEnd w:id="89"/>
      <w:bookmarkEnd w:id="90"/>
      <w:bookmarkEnd w:id="91"/>
    </w:p>
    <w:p w:rsidR="00E14A56" w:rsidRPr="00E14A56" w:rsidRDefault="00E14A56" w:rsidP="00E14A56">
      <w:pPr>
        <w:keepNext/>
        <w:numPr>
          <w:ilvl w:val="2"/>
          <w:numId w:val="0"/>
        </w:numPr>
        <w:tabs>
          <w:tab w:val="num" w:pos="720"/>
        </w:tabs>
        <w:ind w:left="720" w:hanging="720"/>
        <w:outlineLvl w:val="2"/>
        <w:rPr>
          <w:b/>
          <w:szCs w:val="24"/>
        </w:rPr>
      </w:pPr>
      <w:bookmarkStart w:id="92" w:name="_Toc115754128"/>
      <w:bookmarkStart w:id="93" w:name="_Toc120978274"/>
      <w:bookmarkStart w:id="94" w:name="_Toc137977647"/>
      <w:bookmarkStart w:id="95" w:name="_Toc285550810"/>
      <w:bookmarkStart w:id="96" w:name="_Toc338677099"/>
      <w:bookmarkStart w:id="97" w:name="_Toc409601647"/>
      <w:bookmarkStart w:id="98" w:name="_Toc430160340"/>
      <w:r w:rsidRPr="00E14A56">
        <w:rPr>
          <w:b/>
          <w:szCs w:val="24"/>
        </w:rPr>
        <w:t>Materiál</w:t>
      </w:r>
      <w:bookmarkEnd w:id="92"/>
      <w:bookmarkEnd w:id="93"/>
      <w:bookmarkEnd w:id="94"/>
      <w:bookmarkEnd w:id="95"/>
      <w:bookmarkEnd w:id="96"/>
      <w:bookmarkEnd w:id="97"/>
      <w:bookmarkEnd w:id="98"/>
    </w:p>
    <w:p w:rsidR="00E14A56" w:rsidRPr="00E14A56" w:rsidRDefault="00E14A56" w:rsidP="00E14A56">
      <w:pPr>
        <w:rPr>
          <w:b/>
          <w:bCs/>
        </w:rPr>
      </w:pPr>
    </w:p>
    <w:p w:rsidR="00E14A56" w:rsidRPr="00E14A56" w:rsidRDefault="00E14A56" w:rsidP="00E14A56">
      <w:pPr>
        <w:ind w:firstLine="426"/>
        <w:rPr>
          <w:color w:val="FF0000"/>
        </w:rPr>
      </w:pPr>
      <w:r w:rsidRPr="00E14A56">
        <w:t>Šachta je vytvořena z betonových dílců a to z šachetního dna, skruže různých stavebních výšek, přechodová skruž a litinový poklop s litinovým rámem bez odvětrání typ D 400 GU-B-K. Viz tabulka šachet.</w:t>
      </w:r>
    </w:p>
    <w:p w:rsidR="006137B8" w:rsidRPr="00E14A56" w:rsidRDefault="00E14A56" w:rsidP="00E14A56">
      <w:pPr>
        <w:ind w:firstLine="426"/>
      </w:pPr>
      <w:r w:rsidRPr="00E14A56">
        <w:t xml:space="preserve">Poklopy jsou osazeny do stávající úrovně </w:t>
      </w:r>
      <w:r w:rsidR="00720E34">
        <w:t xml:space="preserve">nivelety </w:t>
      </w:r>
      <w:r w:rsidRPr="00E14A56">
        <w:t>komunikace</w:t>
      </w:r>
      <w:r w:rsidR="00720E34">
        <w:t>.</w:t>
      </w:r>
    </w:p>
    <w:p w:rsidR="00E14A56" w:rsidRPr="00E14A56" w:rsidRDefault="00E14A56" w:rsidP="008C4924">
      <w:pPr>
        <w:pStyle w:val="Nadpis1"/>
        <w:rPr>
          <w:i/>
        </w:rPr>
      </w:pPr>
      <w:bookmarkStart w:id="99" w:name="_Toc23258331"/>
      <w:bookmarkStart w:id="100" w:name="_Toc96386887"/>
      <w:bookmarkStart w:id="101" w:name="_Toc114834099"/>
      <w:bookmarkStart w:id="102" w:name="_Toc115331633"/>
      <w:bookmarkStart w:id="103" w:name="_Toc117505782"/>
      <w:bookmarkStart w:id="104" w:name="_Toc284853482"/>
      <w:bookmarkStart w:id="105" w:name="_Toc285550811"/>
      <w:bookmarkStart w:id="106" w:name="_Toc338677100"/>
      <w:bookmarkStart w:id="107" w:name="_Toc409601648"/>
      <w:bookmarkStart w:id="108" w:name="_Toc430160341"/>
      <w:bookmarkStart w:id="109" w:name="_Toc509208810"/>
      <w:r w:rsidRPr="00E14A56">
        <w:t>Pokládání trub</w:t>
      </w:r>
      <w:bookmarkEnd w:id="99"/>
      <w:bookmarkEnd w:id="100"/>
      <w:bookmarkEnd w:id="101"/>
      <w:bookmarkEnd w:id="102"/>
      <w:bookmarkEnd w:id="103"/>
      <w:bookmarkEnd w:id="104"/>
      <w:bookmarkEnd w:id="105"/>
      <w:bookmarkEnd w:id="106"/>
      <w:bookmarkEnd w:id="107"/>
      <w:bookmarkEnd w:id="108"/>
      <w:bookmarkEnd w:id="109"/>
    </w:p>
    <w:p w:rsidR="00E14A56" w:rsidRPr="00E14A56" w:rsidRDefault="00E14A56" w:rsidP="00E14A56"/>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blCellSpacing w:w="0" w:type="dxa"/>
                <w:jc w:val="center"/>
              </w:trPr>
              <w:tc>
                <w:tcPr>
                  <w:tcW w:w="0" w:type="auto"/>
                  <w:shd w:val="clear" w:color="auto" w:fill="F5E7D8"/>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1" name="obrázek 1"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color w:val="965536"/>
                      <w:sz w:val="27"/>
                      <w:szCs w:val="27"/>
                    </w:rPr>
                    <w:t> </w:t>
                  </w:r>
                  <w:r w:rsidRPr="00E14A56">
                    <w:rPr>
                      <w:rFonts w:ascii="Times New Roman" w:hAnsi="Times New Roman"/>
                      <w:b/>
                      <w:bCs/>
                      <w:color w:val="965536"/>
                      <w:sz w:val="27"/>
                      <w:szCs w:val="27"/>
                    </w:rPr>
                    <w:t>Technologický postup pokládky kameninových trub a tvarovek</w:t>
                  </w:r>
                  <w:r w:rsidRPr="00E14A56">
                    <w:rPr>
                      <w:rFonts w:ascii="Times New Roman" w:hAnsi="Times New Roman"/>
                      <w:color w:val="965536"/>
                      <w:sz w:val="27"/>
                      <w:szCs w:val="27"/>
                    </w:rPr>
                    <w:t> </w:t>
                  </w:r>
                  <w:r w:rsidRPr="00E14A56">
                    <w:rPr>
                      <w:rFonts w:ascii="Times New Roman" w:hAnsi="Times New Roman"/>
                      <w:noProof/>
                      <w:szCs w:val="24"/>
                    </w:rPr>
                    <w:drawing>
                      <wp:inline distT="0" distB="0" distL="0" distR="0">
                        <wp:extent cx="85725" cy="104775"/>
                        <wp:effectExtent l="19050" t="0" r="9525" b="0"/>
                        <wp:docPr id="2" name="obrázek 2"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left"/>
        <w:rPr>
          <w:rFonts w:ascii="Times New Roman" w:hAnsi="Times New Roman"/>
          <w:vanish/>
          <w:szCs w:val="24"/>
        </w:rPr>
      </w:pPr>
    </w:p>
    <w:tbl>
      <w:tblPr>
        <w:tblW w:w="8850" w:type="dxa"/>
        <w:tblCellSpacing w:w="0" w:type="dxa"/>
        <w:tblCellMar>
          <w:left w:w="0" w:type="dxa"/>
          <w:right w:w="0" w:type="dxa"/>
        </w:tblCellMar>
        <w:tblLook w:val="04A0"/>
      </w:tblPr>
      <w:tblGrid>
        <w:gridCol w:w="8850"/>
      </w:tblGrid>
      <w:tr w:rsidR="00E14A56" w:rsidRPr="00E14A56" w:rsidTr="0012216A">
        <w:trPr>
          <w:tblCellSpacing w:w="0" w:type="dxa"/>
        </w:trPr>
        <w:tc>
          <w:tcPr>
            <w:tcW w:w="0" w:type="auto"/>
            <w:vAlign w:val="center"/>
            <w:hideMark/>
          </w:tcPr>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3" name="obrázek 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4" name="obrázek 4"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Základní předpoklady   </w:t>
                  </w:r>
                  <w:r w:rsidRPr="00E14A56">
                    <w:rPr>
                      <w:rFonts w:ascii="Times New Roman" w:hAnsi="Times New Roman"/>
                      <w:noProof/>
                      <w:szCs w:val="24"/>
                    </w:rPr>
                    <w:drawing>
                      <wp:inline distT="0" distB="0" distL="0" distR="0">
                        <wp:extent cx="85725" cy="104775"/>
                        <wp:effectExtent l="19050" t="0" r="9525" b="0"/>
                        <wp:docPr id="5" name="obrázek 5"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6" name="obrázek 6"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xml:space="preserve">Potrubní vedení jsou inženýrské stavby, u kterých vzájemné působení trouby, potrubního spoje, podloží trub, uložení trub a překrytí tvoří základ pro jejich životnost a provozní spolehlivost. Kvalita celého stavebního díla je závislá jak na jakosti jednotlivých dílů ( trub a tvarovek) a jejich těsnění, tak i na kvalitě </w:t>
                  </w:r>
                  <w:r w:rsidRPr="00E14A56">
                    <w:rPr>
                      <w:rFonts w:cs="Arial"/>
                      <w:szCs w:val="24"/>
                    </w:rPr>
                    <w:lastRenderedPageBreak/>
                    <w:t>prováděných prací při budování podloží pro trouby, uložení trub a jejich montáže a na následném zasypání a hutnění zemin.</w:t>
                  </w:r>
                </w:p>
              </w:tc>
            </w:tr>
          </w:tbl>
          <w:p w:rsidR="00E14A56" w:rsidRPr="00E14A56" w:rsidRDefault="00E14A56" w:rsidP="00E14A56">
            <w:pPr>
              <w:ind w:firstLine="0"/>
              <w:jc w:val="center"/>
              <w:rPr>
                <w:rFonts w:ascii="Times New Roman" w:hAnsi="Times New Roman"/>
                <w:vanish/>
                <w:szCs w:val="24"/>
              </w:rPr>
            </w:pPr>
          </w:p>
          <w:tbl>
            <w:tblPr>
              <w:tblW w:w="4900" w:type="pct"/>
              <w:jc w:val="center"/>
              <w:tblCellSpacing w:w="0" w:type="dxa"/>
              <w:tblCellMar>
                <w:left w:w="0" w:type="dxa"/>
                <w:right w:w="0" w:type="dxa"/>
              </w:tblCellMar>
              <w:tblLook w:val="04A0"/>
            </w:tblPr>
            <w:tblGrid>
              <w:gridCol w:w="8673"/>
            </w:tblGrid>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142875"/>
                        <wp:effectExtent l="0" t="0" r="0" b="0"/>
                        <wp:docPr id="7" name="obrázek 7"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keramo-kamenina.cz/images/help.gif"/>
                                <pic:cNvPicPr>
                                  <a:picLocks noChangeAspect="1" noChangeArrowheads="1"/>
                                </pic:cNvPicPr>
                              </pic:nvPicPr>
                              <pic:blipFill>
                                <a:blip r:embed="rId9"/>
                                <a:srcRect/>
                                <a:stretch>
                                  <a:fillRect/>
                                </a:stretch>
                              </pic:blipFill>
                              <pic:spPr bwMode="auto">
                                <a:xfrm>
                                  <a:off x="0" y="0"/>
                                  <a:ext cx="9525" cy="142875"/>
                                </a:xfrm>
                                <a:prstGeom prst="rect">
                                  <a:avLst/>
                                </a:prstGeom>
                                <a:noFill/>
                                <a:ln w="9525">
                                  <a:noFill/>
                                  <a:miter lim="800000"/>
                                  <a:headEnd/>
                                  <a:tailEnd/>
                                </a:ln>
                              </pic:spPr>
                            </pic:pic>
                          </a:graphicData>
                        </a:graphic>
                      </wp:inline>
                    </w:drawing>
                  </w:r>
                </w:p>
              </w:tc>
            </w:tr>
            <w:tr w:rsidR="00E14A56" w:rsidRPr="00E14A56" w:rsidTr="0012216A">
              <w:trPr>
                <w:tblCellSpacing w:w="0" w:type="dxa"/>
                <w:jc w:val="center"/>
              </w:trPr>
              <w:tc>
                <w:tcPr>
                  <w:tcW w:w="0" w:type="auto"/>
                  <w:shd w:val="clear" w:color="auto" w:fill="FFF4DD"/>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noProof/>
                      <w:szCs w:val="24"/>
                    </w:rPr>
                    <w:drawing>
                      <wp:inline distT="0" distB="0" distL="0" distR="0">
                        <wp:extent cx="85725" cy="104775"/>
                        <wp:effectExtent l="19050" t="0" r="9525" b="0"/>
                        <wp:docPr id="8" name="obrázek 8" descr="http://www.keramo-kamenina.cz/images/siptick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keramo-kamenina.cz/images/sipticka.gif"/>
                                <pic:cNvPicPr>
                                  <a:picLocks noChangeAspect="1" noChangeArrowheads="1"/>
                                </pic:cNvPicPr>
                              </pic:nvPicPr>
                              <pic:blipFill>
                                <a:blip r:embed="rId7"/>
                                <a:srcRect/>
                                <a:stretch>
                                  <a:fillRect/>
                                </a:stretch>
                              </pic:blipFill>
                              <pic:spPr bwMode="auto">
                                <a:xfrm>
                                  <a:off x="0" y="0"/>
                                  <a:ext cx="85725" cy="104775"/>
                                </a:xfrm>
                                <a:prstGeom prst="rect">
                                  <a:avLst/>
                                </a:prstGeom>
                                <a:noFill/>
                                <a:ln w="9525">
                                  <a:noFill/>
                                  <a:miter lim="800000"/>
                                  <a:headEnd/>
                                  <a:tailEnd/>
                                </a:ln>
                              </pic:spPr>
                            </pic:pic>
                          </a:graphicData>
                        </a:graphic>
                      </wp:inline>
                    </w:drawing>
                  </w:r>
                  <w:r w:rsidRPr="00E14A56">
                    <w:rPr>
                      <w:rFonts w:ascii="Times New Roman" w:hAnsi="Times New Roman"/>
                      <w:b/>
                      <w:bCs/>
                      <w:color w:val="965536"/>
                      <w:sz w:val="27"/>
                      <w:szCs w:val="27"/>
                    </w:rPr>
                    <w:t>   Všeobecná pravidla pokládání   </w:t>
                  </w:r>
                  <w:r w:rsidRPr="00E14A56">
                    <w:rPr>
                      <w:rFonts w:ascii="Times New Roman" w:hAnsi="Times New Roman"/>
                      <w:noProof/>
                      <w:szCs w:val="24"/>
                    </w:rPr>
                    <w:drawing>
                      <wp:inline distT="0" distB="0" distL="0" distR="0">
                        <wp:extent cx="85725" cy="104775"/>
                        <wp:effectExtent l="19050" t="0" r="9525" b="0"/>
                        <wp:docPr id="9" name="obrázek 9" descr="http://www.keramo-kamenina.cz/images/siptick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keramo-kamenina.cz/images/siptickl.gif"/>
                                <pic:cNvPicPr>
                                  <a:picLocks noChangeAspect="1" noChangeArrowheads="1"/>
                                </pic:cNvPicPr>
                              </pic:nvPicPr>
                              <pic:blipFill>
                                <a:blip r:embed="rId8"/>
                                <a:srcRect/>
                                <a:stretch>
                                  <a:fillRect/>
                                </a:stretch>
                              </pic:blipFill>
                              <pic:spPr bwMode="auto">
                                <a:xfrm>
                                  <a:off x="0" y="0"/>
                                  <a:ext cx="85725" cy="104775"/>
                                </a:xfrm>
                                <a:prstGeom prst="rect">
                                  <a:avLst/>
                                </a:prstGeom>
                                <a:noFill/>
                                <a:ln w="9525">
                                  <a:noFill/>
                                  <a:miter lim="800000"/>
                                  <a:headEnd/>
                                  <a:tailEnd/>
                                </a:ln>
                              </pic:spPr>
                            </pic:pic>
                          </a:graphicData>
                        </a:graphic>
                      </wp:inline>
                    </w:drawing>
                  </w:r>
                </w:p>
              </w:tc>
            </w:tr>
            <w:tr w:rsidR="00E14A56" w:rsidRPr="00E14A56" w:rsidTr="0012216A">
              <w:trPr>
                <w:trHeight w:val="15"/>
                <w:tblCellSpacing w:w="0" w:type="dxa"/>
                <w:jc w:val="center"/>
              </w:trPr>
              <w:tc>
                <w:tcPr>
                  <w:tcW w:w="0" w:type="auto"/>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95250"/>
                        <wp:effectExtent l="0" t="0" r="0" b="0"/>
                        <wp:docPr id="10" name="obrázek 10"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keramo-kamenina.cz/images/help.gif"/>
                                <pic:cNvPicPr>
                                  <a:picLocks noChangeAspect="1" noChangeArrowheads="1"/>
                                </pic:cNvPicPr>
                              </pic:nvPicPr>
                              <pic:blipFill>
                                <a:blip r:embed="rId9"/>
                                <a:srcRect/>
                                <a:stretch>
                                  <a:fillRect/>
                                </a:stretch>
                              </pic:blipFill>
                              <pic:spPr bwMode="auto">
                                <a:xfrm>
                                  <a:off x="0" y="0"/>
                                  <a:ext cx="9525" cy="95250"/>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center"/>
              <w:rPr>
                <w:rFonts w:ascii="Times New Roman" w:hAnsi="Times New Roman"/>
                <w:vanish/>
                <w:szCs w:val="24"/>
              </w:rPr>
            </w:pPr>
          </w:p>
          <w:tbl>
            <w:tblPr>
              <w:tblW w:w="5000" w:type="pct"/>
              <w:jc w:val="center"/>
              <w:tblCellSpacing w:w="0" w:type="dxa"/>
              <w:tblCellMar>
                <w:top w:w="75" w:type="dxa"/>
                <w:left w:w="75" w:type="dxa"/>
                <w:bottom w:w="75" w:type="dxa"/>
                <w:right w:w="75" w:type="dxa"/>
              </w:tblCellMar>
              <w:tblLook w:val="04A0"/>
            </w:tblPr>
            <w:tblGrid>
              <w:gridCol w:w="8850"/>
            </w:tblGrid>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Provedení výkopu stavební rýh, pokládka trub, zasypání rýhy a hutnění musí být provedeno podle platných předpisů a norem.</w:t>
                  </w:r>
                  <w:r w:rsidRPr="00E14A56">
                    <w:rPr>
                      <w:rFonts w:cs="Arial"/>
                      <w:szCs w:val="24"/>
                    </w:rPr>
                    <w:br/>
                    <w:t>Výrobce kameninových trub dále doporučuje:</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při pokládce přednostně začínáme u nejnižšího bodu potrubního vedení, přičemž hrdla trub směřují nahoru.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vnitřní plocha hrdla a plocha konce dříku trouby ( plochy spoje ) musí být při zasunutí do sebe čisté.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ostré hrany konce dříku trub, které byly zkráceny, musí být před zasunutím zakulaceny ( zejména pro spoj typu F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Pro ulehčení zasunutí trub do sebe se doporučuje použití výrobcem dodávaného kluzného prostředku. Teplota při pokládce by neměla být nižší než - 5°C. </w:t>
                  </w:r>
                </w:p>
                <w:p w:rsidR="00E14A56" w:rsidRPr="00E14A56" w:rsidRDefault="00E14A56" w:rsidP="00E14A56">
                  <w:pPr>
                    <w:numPr>
                      <w:ilvl w:val="0"/>
                      <w:numId w:val="15"/>
                    </w:numPr>
                    <w:spacing w:before="100" w:beforeAutospacing="1" w:after="100" w:afterAutospacing="1"/>
                    <w:jc w:val="left"/>
                    <w:rPr>
                      <w:rFonts w:cs="Arial"/>
                      <w:szCs w:val="24"/>
                    </w:rPr>
                  </w:pPr>
                  <w:r w:rsidRPr="00E14A56">
                    <w:rPr>
                      <w:rFonts w:cs="Arial"/>
                      <w:szCs w:val="24"/>
                    </w:rPr>
                    <w:t xml:space="preserve">Spád mezi dvěma kontrolními šachtami musí být konstantní. </w:t>
                  </w:r>
                </w:p>
                <w:p w:rsidR="00E14A56" w:rsidRPr="00E14A56" w:rsidRDefault="00E14A56" w:rsidP="00E14A56">
                  <w:pPr>
                    <w:numPr>
                      <w:ilvl w:val="0"/>
                      <w:numId w:val="15"/>
                    </w:numPr>
                    <w:spacing w:before="100" w:beforeAutospacing="1" w:after="100" w:afterAutospacing="1"/>
                    <w:jc w:val="left"/>
                    <w:rPr>
                      <w:rFonts w:ascii="Times New Roman" w:hAnsi="Times New Roman"/>
                      <w:sz w:val="20"/>
                    </w:rPr>
                  </w:pPr>
                  <w:r w:rsidRPr="00E14A56">
                    <w:rPr>
                      <w:rFonts w:cs="Arial"/>
                      <w:szCs w:val="24"/>
                    </w:rPr>
                    <w:t>Směr pokládky musí být v přímkové linii.</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1.1. Výkop</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xml:space="preserve">Pro výkopové práce platí všeobecná pravidla bezpečnosti práce a z toho plynoucí minimální šířky výkopů viz. ČSN EN 1610, sklony stěn a provádění pažení výkopu. Všechny tyto parametry na staveništi musí odpovídat projektové dokumentaci. Statický výpočet prováděný pro posouzení způsobu ukládání ( do pískového nebo betonového lože ), zohledňuje zadané způsoby provádění pokládky, vytahování pažení a hutnění obsypových materiálů jak v zóně potrubí, tak i v zóně hlavního zásypu.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1.2. Podmínky dna rýhy výkopu a názvosloví.</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cs="Arial"/>
                      <w:szCs w:val="24"/>
                    </w:rPr>
                  </w:pPr>
                  <w:r w:rsidRPr="00E14A56">
                    <w:rPr>
                      <w:rFonts w:cs="Arial"/>
                      <w:noProof/>
                      <w:szCs w:val="24"/>
                    </w:rPr>
                    <w:lastRenderedPageBreak/>
                    <w:drawing>
                      <wp:anchor distT="0" distB="0" distL="0" distR="0" simplePos="0" relativeHeight="251659264" behindDoc="0" locked="0" layoutInCell="1" allowOverlap="0">
                        <wp:simplePos x="0" y="0"/>
                        <wp:positionH relativeFrom="column">
                          <wp:align>right</wp:align>
                        </wp:positionH>
                        <wp:positionV relativeFrom="line">
                          <wp:posOffset>0</wp:posOffset>
                        </wp:positionV>
                        <wp:extent cx="3305175" cy="3124200"/>
                        <wp:effectExtent l="0" t="0" r="0" b="0"/>
                        <wp:wrapSquare wrapText="bothSides"/>
                        <wp:docPr id="11" name="obrázek 2" descr="Výk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ýkop"/>
                                <pic:cNvPicPr>
                                  <a:picLocks noChangeAspect="1" noChangeArrowheads="1"/>
                                </pic:cNvPicPr>
                              </pic:nvPicPr>
                              <pic:blipFill>
                                <a:blip r:embed="rId10"/>
                                <a:srcRect/>
                                <a:stretch>
                                  <a:fillRect/>
                                </a:stretch>
                              </pic:blipFill>
                              <pic:spPr bwMode="auto">
                                <a:xfrm>
                                  <a:off x="0" y="0"/>
                                  <a:ext cx="3305175" cy="3124200"/>
                                </a:xfrm>
                                <a:prstGeom prst="rect">
                                  <a:avLst/>
                                </a:prstGeom>
                                <a:noFill/>
                                <a:ln w="9525">
                                  <a:noFill/>
                                  <a:miter lim="800000"/>
                                  <a:headEnd/>
                                  <a:tailEnd/>
                                </a:ln>
                              </pic:spPr>
                            </pic:pic>
                          </a:graphicData>
                        </a:graphic>
                      </wp:anchor>
                    </w:drawing>
                  </w:r>
                  <w:r w:rsidRPr="00E14A56">
                    <w:rPr>
                      <w:rFonts w:cs="Arial"/>
                      <w:szCs w:val="24"/>
                    </w:rPr>
                    <w:t xml:space="preserve">Dno rýhy výkopu - musí splňovat tyto základní podmínky: </w:t>
                  </w:r>
                </w:p>
                <w:p w:rsidR="00E14A56" w:rsidRPr="00E14A56" w:rsidRDefault="00E14A56" w:rsidP="00E14A56">
                  <w:pPr>
                    <w:ind w:firstLine="0"/>
                    <w:jc w:val="left"/>
                    <w:rPr>
                      <w:rFonts w:cs="Arial"/>
                      <w:szCs w:val="24"/>
                    </w:rPr>
                  </w:pPr>
                  <w:r w:rsidRPr="00E14A56">
                    <w:rPr>
                      <w:rFonts w:cs="Arial"/>
                      <w:szCs w:val="24"/>
                    </w:rPr>
                    <w:t xml:space="preserve">  dno rýhy musí být </w:t>
                  </w:r>
                  <w:r w:rsidRPr="00E14A56">
                    <w:rPr>
                      <w:rFonts w:cs="Arial"/>
                      <w:b/>
                      <w:bCs/>
                      <w:szCs w:val="24"/>
                    </w:rPr>
                    <w:t>suché</w:t>
                  </w:r>
                  <w:r w:rsidRPr="00E14A56">
                    <w:rPr>
                      <w:rFonts w:cs="Arial"/>
                      <w:szCs w:val="24"/>
                    </w:rPr>
                    <w:t xml:space="preserve">. Musí tedy být vždy odvedena nebo odčerpána dešťová, drenážní nebo pramenitá voda, jako i přítok z netěsných potrubních sítí. Přítoku povrchových vod musí být zabráněno vhodnými opatřeními ( např. pomocí zeminy z výkopu ). Odvodňování nesmí poškodit lože potrubí. </w:t>
                  </w:r>
                </w:p>
                <w:p w:rsidR="00E14A56" w:rsidRPr="00E14A56" w:rsidRDefault="00E14A56" w:rsidP="00E14A56">
                  <w:pPr>
                    <w:ind w:firstLine="0"/>
                    <w:jc w:val="left"/>
                    <w:rPr>
                      <w:rFonts w:cs="Arial"/>
                      <w:szCs w:val="24"/>
                    </w:rPr>
                  </w:pPr>
                  <w:r w:rsidRPr="00E14A56">
                    <w:rPr>
                      <w:rFonts w:cs="Arial"/>
                      <w:szCs w:val="24"/>
                    </w:rPr>
                    <w:t xml:space="preserve">  dno rýhy musí být dostatečně </w:t>
                  </w:r>
                  <w:r w:rsidRPr="00E14A56">
                    <w:rPr>
                      <w:rFonts w:cs="Arial"/>
                      <w:b/>
                      <w:bCs/>
                      <w:szCs w:val="24"/>
                    </w:rPr>
                    <w:t>tuhé</w:t>
                  </w:r>
                  <w:r w:rsidRPr="00E14A56">
                    <w:rPr>
                      <w:rFonts w:cs="Arial"/>
                      <w:szCs w:val="24"/>
                    </w:rPr>
                    <w:t xml:space="preserve"> a </w:t>
                  </w:r>
                  <w:r w:rsidRPr="00E14A56">
                    <w:rPr>
                      <w:rFonts w:cs="Arial"/>
                      <w:b/>
                      <w:bCs/>
                      <w:szCs w:val="24"/>
                    </w:rPr>
                    <w:t>nenarušené</w:t>
                  </w:r>
                  <w:r w:rsidRPr="00E14A56">
                    <w:rPr>
                      <w:rFonts w:cs="Arial"/>
                      <w:szCs w:val="24"/>
                    </w:rPr>
                    <w:t xml:space="preserve"> ( např. zuby lžíce bagru ). V případě, že dno rýhy bylo porušeno je bezpodmínečně nutné provést opětovné zhutnění !!! </w:t>
                  </w:r>
                </w:p>
                <w:p w:rsidR="00E14A56" w:rsidRPr="00E14A56" w:rsidRDefault="00E14A56" w:rsidP="00E14A56">
                  <w:pPr>
                    <w:ind w:firstLine="0"/>
                    <w:jc w:val="left"/>
                    <w:rPr>
                      <w:rFonts w:cs="Arial"/>
                      <w:szCs w:val="24"/>
                    </w:rPr>
                  </w:pPr>
                  <w:r w:rsidRPr="00E14A56">
                    <w:rPr>
                      <w:rFonts w:cs="Arial"/>
                      <w:szCs w:val="24"/>
                    </w:rPr>
                    <w:t xml:space="preserve">  dno nesmí obsahovat kameny, skálu nebo jiné cizorodé látky jako dřevo kořeny atd.. Proto je doporučujeme vždy při ukládání využívat </w:t>
                  </w:r>
                  <w:r w:rsidRPr="00E14A56">
                    <w:rPr>
                      <w:rFonts w:cs="Arial"/>
                      <w:b/>
                      <w:bCs/>
                      <w:szCs w:val="24"/>
                    </w:rPr>
                    <w:t>hutněnou spodní vrstvu lože</w:t>
                  </w:r>
                  <w:r w:rsidRPr="00E14A56">
                    <w:rPr>
                      <w:rFonts w:cs="Arial"/>
                      <w:szCs w:val="24"/>
                    </w:rPr>
                    <w:t xml:space="preserve"> provedenou ze </w:t>
                  </w:r>
                  <w:r w:rsidRPr="00E14A56">
                    <w:rPr>
                      <w:rFonts w:cs="Arial"/>
                      <w:szCs w:val="24"/>
                      <w:u w:val="single"/>
                    </w:rPr>
                    <w:t>zhutněného písku</w:t>
                  </w:r>
                  <w:r w:rsidRPr="00E14A56">
                    <w:rPr>
                      <w:rFonts w:cs="Arial"/>
                      <w:szCs w:val="24"/>
                    </w:rPr>
                    <w:t xml:space="preserve">, nebo ze </w:t>
                  </w:r>
                  <w:r w:rsidRPr="00E14A56">
                    <w:rPr>
                      <w:rFonts w:cs="Arial"/>
                      <w:szCs w:val="24"/>
                      <w:u w:val="single"/>
                    </w:rPr>
                    <w:t>zhutněného betonu</w:t>
                  </w:r>
                  <w:r w:rsidRPr="00E14A56">
                    <w:rPr>
                      <w:rFonts w:cs="Arial"/>
                      <w:szCs w:val="24"/>
                    </w:rPr>
                    <w:t xml:space="preserve"> v závislosti na konkrétní variantě uložení danou projektem. </w:t>
                  </w:r>
                </w:p>
              </w:tc>
            </w:tr>
            <w:tr w:rsidR="00E14A56" w:rsidRPr="00E14A56" w:rsidTr="0012216A">
              <w:trPr>
                <w:tblCellSpacing w:w="0" w:type="dxa"/>
                <w:jc w:val="center"/>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1.3. Kvalita uložení trubního materiálu závisí na :</w:t>
                  </w:r>
                </w:p>
              </w:tc>
            </w:tr>
            <w:tr w:rsidR="00E14A56" w:rsidRPr="00E14A56" w:rsidTr="0012216A">
              <w:trPr>
                <w:tblCellSpacing w:w="0" w:type="dxa"/>
                <w:jc w:val="center"/>
              </w:trPr>
              <w:tc>
                <w:tcPr>
                  <w:tcW w:w="0" w:type="auto"/>
                  <w:vAlign w:val="center"/>
                  <w:hideMark/>
                </w:tcPr>
                <w:tbl>
                  <w:tblPr>
                    <w:tblW w:w="0" w:type="auto"/>
                    <w:tblCellSpacing w:w="0" w:type="dxa"/>
                    <w:tblCellMar>
                      <w:left w:w="0" w:type="dxa"/>
                      <w:right w:w="0" w:type="dxa"/>
                    </w:tblCellMar>
                    <w:tblLook w:val="04A0"/>
                  </w:tblPr>
                  <w:tblGrid>
                    <w:gridCol w:w="600"/>
                    <w:gridCol w:w="8100"/>
                  </w:tblGrid>
                  <w:tr w:rsidR="00E14A56" w:rsidRPr="00E14A56" w:rsidTr="0012216A">
                    <w:trPr>
                      <w:tblCellSpacing w:w="0" w:type="dxa"/>
                    </w:trPr>
                    <w:tc>
                      <w:tcPr>
                        <w:tcW w:w="600" w:type="dxa"/>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suchém loži</w:t>
                        </w: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897"/>
                          <w:gridCol w:w="214"/>
                          <w:gridCol w:w="1935"/>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na druhu použitých obsypových materiálů pro:</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spodní vrstvu lože</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horní vrstvu lože</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bl>
                      <w:p w:rsidR="00E14A56" w:rsidRPr="00E14A56" w:rsidRDefault="00E14A56" w:rsidP="00E14A56">
                        <w:pPr>
                          <w:ind w:firstLine="0"/>
                          <w:jc w:val="left"/>
                          <w:rPr>
                            <w:rFonts w:cs="Arial"/>
                            <w:szCs w:val="24"/>
                          </w:rPr>
                        </w:pP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xml:space="preserve">uložení trub </w:t>
                        </w:r>
                        <w:r w:rsidRPr="00E14A56">
                          <w:rPr>
                            <w:rFonts w:cs="Arial"/>
                            <w:szCs w:val="24"/>
                            <w:u w:val="single"/>
                          </w:rPr>
                          <w:t>nesmí být bodové</w:t>
                        </w:r>
                        <w:r w:rsidRPr="00E14A56">
                          <w:rPr>
                            <w:rFonts w:cs="Arial"/>
                            <w:szCs w:val="24"/>
                          </w:rPr>
                          <w:t>, ale rovnoměrné na homogenní lože neobsahující cizorodé látky (betonové pražce nebo dřevěné podkladky, kameny a nebo jiné předměty využívané ke korektuře výšky)</w:t>
                        </w: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2241"/>
                          <w:gridCol w:w="214"/>
                          <w:gridCol w:w="4777"/>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kvalitním zhutnění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spodní vrstvu lože ! ! !</w:t>
                              </w:r>
                            </w:p>
                          </w:tc>
                        </w:tr>
                        <w:tr w:rsidR="00E14A56" w:rsidRPr="00E14A56" w:rsidTr="0012216A">
                          <w:trPr>
                            <w:tblCellSpacing w:w="0" w:type="dxa"/>
                          </w:trPr>
                          <w:tc>
                            <w:tcPr>
                              <w:tcW w:w="0" w:type="auto"/>
                              <w:vMerge w:val="restart"/>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b/>
                                  <w:bCs/>
                                  <w:szCs w:val="24"/>
                                </w:rPr>
                                <w:t>horní vrstvu lože ! ! !</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boční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krycí obsyp</w:t>
                              </w:r>
                            </w:p>
                          </w:tc>
                        </w:tr>
                        <w:tr w:rsidR="00E14A56" w:rsidRPr="00E14A56" w:rsidTr="0012216A">
                          <w:trPr>
                            <w:tblCellSpacing w:w="0" w:type="dxa"/>
                          </w:trPr>
                          <w:tc>
                            <w:tcPr>
                              <w:tcW w:w="0" w:type="auto"/>
                              <w:vMerge/>
                              <w:vAlign w:val="center"/>
                              <w:hideMark/>
                            </w:tcPr>
                            <w:p w:rsidR="00E14A56" w:rsidRPr="00E14A56" w:rsidRDefault="00E14A56" w:rsidP="00E14A56">
                              <w:pPr>
                                <w:ind w:firstLine="0"/>
                                <w:jc w:val="left"/>
                                <w:rPr>
                                  <w:rFonts w:cs="Arial"/>
                                  <w:szCs w:val="24"/>
                                </w:rPr>
                              </w:pP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hlavního zásypu - pokud je hutnění navrženo</w:t>
                              </w:r>
                            </w:p>
                          </w:tc>
                        </w:tr>
                      </w:tbl>
                      <w:p w:rsidR="00E14A56" w:rsidRPr="00E14A56" w:rsidRDefault="00E14A56" w:rsidP="00E14A56">
                        <w:pPr>
                          <w:ind w:firstLine="0"/>
                          <w:jc w:val="left"/>
                          <w:rPr>
                            <w:rFonts w:cs="Arial"/>
                            <w:szCs w:val="24"/>
                          </w:rPr>
                        </w:pP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pažení</w:t>
                        </w:r>
                      </w:p>
                    </w:tc>
                  </w:tr>
                  <w:tr w:rsidR="00E14A56" w:rsidRPr="00E14A56" w:rsidTr="0012216A">
                    <w:trPr>
                      <w:tblCellSpacing w:w="0" w:type="dxa"/>
                    </w:trPr>
                    <w:tc>
                      <w:tcPr>
                        <w:tcW w:w="0" w:type="auto"/>
                        <w:hideMark/>
                      </w:tcPr>
                      <w:p w:rsidR="00E14A56" w:rsidRPr="00E14A56" w:rsidRDefault="00E14A56" w:rsidP="00E14A56">
                        <w:pPr>
                          <w:ind w:firstLine="0"/>
                          <w:jc w:val="right"/>
                          <w:rPr>
                            <w:rFonts w:cs="Arial"/>
                            <w:szCs w:val="24"/>
                          </w:rPr>
                        </w:pPr>
                        <w:r w:rsidRPr="00E14A56">
                          <w:rPr>
                            <w:rFonts w:cs="Arial"/>
                            <w:szCs w:val="24"/>
                          </w:rPr>
                          <w:t xml:space="preserve">  </w:t>
                        </w:r>
                      </w:p>
                    </w:tc>
                    <w:tc>
                      <w:tcPr>
                        <w:tcW w:w="0" w:type="auto"/>
                        <w:vAlign w:val="center"/>
                        <w:hideMark/>
                      </w:tcPr>
                      <w:tbl>
                        <w:tblPr>
                          <w:tblW w:w="0" w:type="auto"/>
                          <w:tblCellSpacing w:w="0" w:type="dxa"/>
                          <w:tblCellMar>
                            <w:left w:w="0" w:type="dxa"/>
                            <w:right w:w="0" w:type="dxa"/>
                          </w:tblCellMar>
                          <w:tblLook w:val="04A0"/>
                        </w:tblPr>
                        <w:tblGrid>
                          <w:gridCol w:w="4298"/>
                          <w:gridCol w:w="208"/>
                          <w:gridCol w:w="3594"/>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způsobu vytahování pažení při zasypávání:</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 - </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provedení zásypu nebo před atd.</w:t>
                              </w: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cs="Arial"/>
                                  <w:szCs w:val="24"/>
                                </w:rPr>
                              </w:pPr>
                              <w:r w:rsidRPr="00E14A56">
                                <w:rPr>
                                  <w:rFonts w:cs="Arial"/>
                                  <w:szCs w:val="24"/>
                                </w:rPr>
                                <w:t> </w:t>
                              </w:r>
                            </w:p>
                          </w:tc>
                          <w:tc>
                            <w:tcPr>
                              <w:tcW w:w="0" w:type="auto"/>
                              <w:vAlign w:val="center"/>
                              <w:hideMark/>
                            </w:tcPr>
                            <w:p w:rsidR="00E14A56" w:rsidRPr="00E14A56" w:rsidRDefault="00E14A56" w:rsidP="00E14A56">
                              <w:pPr>
                                <w:ind w:firstLine="0"/>
                                <w:jc w:val="center"/>
                                <w:rPr>
                                  <w:rFonts w:cs="Arial"/>
                                  <w:szCs w:val="24"/>
                                </w:rPr>
                              </w:pPr>
                              <w:r w:rsidRPr="00E14A56">
                                <w:rPr>
                                  <w:rFonts w:cs="Arial"/>
                                  <w:szCs w:val="24"/>
                                </w:rPr>
                                <w:t>-</w:t>
                              </w:r>
                            </w:p>
                          </w:tc>
                          <w:tc>
                            <w:tcPr>
                              <w:tcW w:w="0" w:type="auto"/>
                              <w:vAlign w:val="center"/>
                              <w:hideMark/>
                            </w:tcPr>
                            <w:p w:rsidR="00E14A56" w:rsidRPr="00E14A56" w:rsidRDefault="00E14A56" w:rsidP="00E14A56">
                              <w:pPr>
                                <w:ind w:firstLine="0"/>
                                <w:jc w:val="left"/>
                                <w:rPr>
                                  <w:rFonts w:cs="Arial"/>
                                  <w:szCs w:val="24"/>
                                </w:rPr>
                              </w:pPr>
                              <w:r w:rsidRPr="00E14A56">
                                <w:rPr>
                                  <w:rFonts w:cs="Arial"/>
                                  <w:szCs w:val="24"/>
                                </w:rPr>
                                <w:t>po nebo před zhutněním vrstvy atd.</w:t>
                              </w:r>
                            </w:p>
                          </w:tc>
                        </w:tr>
                      </w:tbl>
                      <w:p w:rsidR="00E14A56" w:rsidRPr="00E14A56" w:rsidRDefault="00E14A56" w:rsidP="00E14A56">
                        <w:pPr>
                          <w:ind w:firstLine="0"/>
                          <w:jc w:val="left"/>
                          <w:rPr>
                            <w:rFonts w:cs="Arial"/>
                            <w:szCs w:val="24"/>
                          </w:rPr>
                        </w:pPr>
                      </w:p>
                    </w:tc>
                  </w:tr>
                </w:tbl>
                <w:p w:rsidR="00E14A56" w:rsidRPr="00E14A56" w:rsidRDefault="00E14A56" w:rsidP="00E14A56">
                  <w:pPr>
                    <w:ind w:firstLine="0"/>
                    <w:jc w:val="left"/>
                    <w:rPr>
                      <w:rFonts w:ascii="Times New Roman" w:hAnsi="Times New Roman"/>
                      <w:sz w:val="20"/>
                    </w:rPr>
                  </w:pPr>
                  <w:r w:rsidRPr="00E14A56">
                    <w:rPr>
                      <w:rFonts w:cs="Arial"/>
                      <w:szCs w:val="24"/>
                    </w:rPr>
                    <w:t>Všechny tyto skutečnosti musí být v souladu s navrženou projektovou dokumentací, která vychází ze statického výpočtu. V případě nedodržení nebo změny některé z podmínek může dojít k poškození budovaného díla. V následující tabulce jsou uvedeny rozměry výkopu a vrstev materiálu v okolí trouby</w:t>
                  </w:r>
                  <w:r w:rsidRPr="00E14A56">
                    <w:rPr>
                      <w:rFonts w:ascii="Times New Roman" w:hAnsi="Times New Roman"/>
                      <w:sz w:val="20"/>
                    </w:rPr>
                    <w:t>.</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 w:rsidR="00E14A56" w:rsidRPr="00E14A56" w:rsidRDefault="00E14A56" w:rsidP="00E14A56"/>
    <w:p w:rsidR="00E14A56" w:rsidRPr="00E14A56" w:rsidRDefault="00E14A56" w:rsidP="00E14A56">
      <w:r w:rsidRPr="00E14A56">
        <w:tab/>
      </w:r>
    </w:p>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4965"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B01294">
                    <w:trPr>
                      <w:tblCellSpacing w:w="0" w:type="dxa"/>
                      <w:jc w:val="center"/>
                    </w:trPr>
                    <w:tc>
                      <w:tcPr>
                        <w:tcW w:w="566"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435"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B01294">
                    <w:trPr>
                      <w:tblCellSpacing w:w="0" w:type="dxa"/>
                      <w:jc w:val="center"/>
                    </w:trPr>
                    <w:tc>
                      <w:tcPr>
                        <w:tcW w:w="566"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435"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B01294">
                    <w:trPr>
                      <w:tblCellSpacing w:w="0" w:type="dxa"/>
                      <w:jc w:val="center"/>
                    </w:trPr>
                    <w:tc>
                      <w:tcPr>
                        <w:tcW w:w="566" w:type="pct"/>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435" w:type="pct"/>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119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166</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125</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559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150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186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193</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642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221</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250</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278</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1 186 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343</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581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1 281 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687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1 387 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494</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1 490 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235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570</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895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1 745 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648</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900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1 002 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1 852 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391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726</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1 959 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427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805</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lastRenderedPageBreak/>
                          <w:t>1200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1 320 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2 170 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960</w:t>
                        </w:r>
                      </w:p>
                    </w:tc>
                  </w:tr>
                  <w:tr w:rsidR="00E14A56" w:rsidRPr="00E14A56" w:rsidTr="00B01294">
                    <w:trPr>
                      <w:tblCellSpacing w:w="0" w:type="dxa"/>
                      <w:jc w:val="center"/>
                    </w:trPr>
                    <w:tc>
                      <w:tcPr>
                        <w:tcW w:w="566"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1400</w:t>
                        </w:r>
                      </w:p>
                    </w:tc>
                    <w:tc>
                      <w:tcPr>
                        <w:tcW w:w="435"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2 550 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350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416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578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1 125  </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sz w:val="20"/>
                <w:u w:val="single"/>
              </w:rPr>
              <w:lastRenderedPageBreak/>
              <w:t>Poznámka:</w:t>
            </w:r>
            <w:r w:rsidRPr="00E14A56">
              <w:rPr>
                <w:rFonts w:ascii="Times New Roman" w:hAnsi="Times New Roman"/>
                <w:sz w:val="20"/>
              </w:rPr>
              <w:t xml:space="preserve"> ve skalnatém a kamenitém podloží a</w:t>
            </w:r>
            <w:r w:rsidRPr="00E14A56">
              <w:rPr>
                <w:rFonts w:ascii="Times New Roman" w:hAnsi="Times New Roman"/>
                <w:b/>
                <w:bCs/>
                <w:sz w:val="20"/>
                <w:vertAlign w:val="superscript"/>
              </w:rPr>
              <w:t>*</w:t>
            </w:r>
            <w:r w:rsidRPr="00E14A56">
              <w:rPr>
                <w:rFonts w:ascii="Times New Roman" w:hAnsi="Times New Roman"/>
                <w:sz w:val="20"/>
              </w:rPr>
              <w:t xml:space="preserve"> = min. 150 mm</w:t>
            </w:r>
          </w:p>
        </w:tc>
      </w:tr>
    </w:tbl>
    <w:p w:rsidR="00E14A56" w:rsidRPr="00E14A56" w:rsidRDefault="00E14A56" w:rsidP="00E14A56"/>
    <w:p w:rsidR="00E14A56" w:rsidRPr="00E14A56" w:rsidRDefault="00E14A56" w:rsidP="00E14A56"/>
    <w:p w:rsidR="00E14A56" w:rsidRPr="00E14A56" w:rsidRDefault="00E14A56" w:rsidP="00E14A56"/>
    <w:tbl>
      <w:tblPr>
        <w:tblW w:w="5000" w:type="pct"/>
        <w:tblCellSpacing w:w="0" w:type="dxa"/>
        <w:tblCellMar>
          <w:top w:w="45" w:type="dxa"/>
          <w:left w:w="45" w:type="dxa"/>
          <w:bottom w:w="45" w:type="dxa"/>
          <w:right w:w="45" w:type="dxa"/>
        </w:tblCellMar>
        <w:tblLook w:val="04A0"/>
      </w:tblPr>
      <w:tblGrid>
        <w:gridCol w:w="8709"/>
      </w:tblGrid>
      <w:tr w:rsidR="00E14A56" w:rsidRPr="00E14A56" w:rsidTr="0012216A">
        <w:trPr>
          <w:tblCellSpacing w:w="0" w:type="dxa"/>
        </w:trPr>
        <w:tc>
          <w:tcPr>
            <w:tcW w:w="0" w:type="auto"/>
            <w:vAlign w:val="center"/>
            <w:hideMark/>
          </w:tcPr>
          <w:tbl>
            <w:tblPr>
              <w:tblW w:w="5000" w:type="pct"/>
              <w:jc w:val="center"/>
              <w:tblCellSpacing w:w="0" w:type="dxa"/>
              <w:tblBorders>
                <w:top w:val="outset" w:sz="36" w:space="0" w:color="auto"/>
                <w:left w:val="outset" w:sz="36" w:space="0" w:color="auto"/>
                <w:bottom w:val="outset" w:sz="36" w:space="0" w:color="auto"/>
                <w:right w:val="outset" w:sz="36" w:space="0" w:color="auto"/>
              </w:tblBorders>
              <w:shd w:val="clear" w:color="auto" w:fill="D6D6D6"/>
              <w:tblCellMar>
                <w:left w:w="0" w:type="dxa"/>
                <w:right w:w="0" w:type="dxa"/>
              </w:tblCellMar>
              <w:tblLook w:val="04A0"/>
            </w:tblPr>
            <w:tblGrid>
              <w:gridCol w:w="8603"/>
            </w:tblGrid>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D6D6D6"/>
                  <w:vAlign w:val="center"/>
                  <w:hideMark/>
                </w:tcPr>
                <w:tbl>
                  <w:tblPr>
                    <w:tblW w:w="5000" w:type="pct"/>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top w:w="30" w:type="dxa"/>
                      <w:left w:w="30" w:type="dxa"/>
                      <w:bottom w:w="30" w:type="dxa"/>
                      <w:right w:w="30" w:type="dxa"/>
                    </w:tblCellMar>
                    <w:tblLook w:val="04A0"/>
                  </w:tblPr>
                  <w:tblGrid>
                    <w:gridCol w:w="562"/>
                    <w:gridCol w:w="1139"/>
                    <w:gridCol w:w="864"/>
                    <w:gridCol w:w="1034"/>
                    <w:gridCol w:w="1027"/>
                    <w:gridCol w:w="1027"/>
                    <w:gridCol w:w="948"/>
                    <w:gridCol w:w="948"/>
                    <w:gridCol w:w="948"/>
                  </w:tblGrid>
                  <w:tr w:rsidR="00E14A56" w:rsidRPr="00E14A56" w:rsidTr="0012216A">
                    <w:trPr>
                      <w:tblCellSpacing w:w="0" w:type="dxa"/>
                      <w:jc w:val="center"/>
                    </w:trPr>
                    <w:tc>
                      <w:tcPr>
                        <w:tcW w:w="400" w:type="pct"/>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DN</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Vrcholová</w:t>
                        </w:r>
                        <w:r w:rsidRPr="00E14A56">
                          <w:rPr>
                            <w:rFonts w:ascii="Times New Roman" w:hAnsi="Times New Roman"/>
                            <w:b/>
                            <w:bCs/>
                            <w:szCs w:val="24"/>
                          </w:rPr>
                          <w:br/>
                          <w:t>únosnost</w:t>
                        </w:r>
                        <w:r w:rsidRPr="00E14A56">
                          <w:rPr>
                            <w:rFonts w:ascii="Times New Roman" w:hAnsi="Times New Roman"/>
                            <w:b/>
                            <w:bCs/>
                            <w:szCs w:val="24"/>
                          </w:rPr>
                          <w:br/>
                          <w:t>trub</w:t>
                        </w:r>
                        <w:r w:rsidRPr="00E14A56">
                          <w:rPr>
                            <w:rFonts w:ascii="Times New Roman" w:hAnsi="Times New Roman"/>
                            <w:b/>
                            <w:bCs/>
                            <w:szCs w:val="24"/>
                          </w:rPr>
                          <w:br/>
                          <w:t> </w:t>
                        </w:r>
                        <w:r w:rsidRPr="00E14A56">
                          <w:rPr>
                            <w:rFonts w:ascii="Times New Roman" w:hAnsi="Times New Roman"/>
                            <w:b/>
                            <w:bCs/>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Vnější</w:t>
                        </w:r>
                        <w:r w:rsidRPr="00E14A56">
                          <w:rPr>
                            <w:rFonts w:ascii="Times New Roman" w:hAnsi="Times New Roman"/>
                            <w:b/>
                            <w:bCs/>
                            <w:szCs w:val="24"/>
                          </w:rPr>
                          <w:br/>
                          <w:t>průměr</w:t>
                        </w:r>
                        <w:r w:rsidRPr="00E14A56">
                          <w:rPr>
                            <w:rFonts w:ascii="Times New Roman" w:hAnsi="Times New Roman"/>
                            <w:b/>
                            <w:bCs/>
                            <w:szCs w:val="24"/>
                          </w:rPr>
                          <w:br/>
                          <w:t>dříku</w:t>
                        </w:r>
                        <w:r w:rsidRPr="00E14A56">
                          <w:rPr>
                            <w:rFonts w:ascii="Times New Roman" w:hAnsi="Times New Roman"/>
                            <w:b/>
                            <w:bCs/>
                            <w:szCs w:val="24"/>
                          </w:rPr>
                          <w:br/>
                          <w:t>trouby</w:t>
                        </w:r>
                        <w:r w:rsidRPr="00E14A56">
                          <w:rPr>
                            <w:rFonts w:ascii="Times New Roman" w:hAnsi="Times New Roman"/>
                            <w:szCs w:val="24"/>
                          </w:rPr>
                          <w:br/>
                          <w:t> </w:t>
                        </w:r>
                        <w:r w:rsidRPr="00E14A56">
                          <w:rPr>
                            <w:rFonts w:ascii="Times New Roman" w:hAnsi="Times New Roman"/>
                            <w:szCs w:val="24"/>
                          </w:rPr>
                          <w:br/>
                          <w:t> </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Nejmenší</w:t>
                        </w:r>
                        <w:r w:rsidRPr="00E14A56">
                          <w:rPr>
                            <w:rFonts w:ascii="Times New Roman" w:hAnsi="Times New Roman"/>
                            <w:b/>
                            <w:bCs/>
                            <w:szCs w:val="24"/>
                          </w:rPr>
                          <w:br/>
                          <w:t>šířka rýhy</w:t>
                        </w:r>
                        <w:r w:rsidRPr="00E14A56">
                          <w:rPr>
                            <w:rFonts w:ascii="Times New Roman" w:hAnsi="Times New Roman"/>
                            <w:b/>
                            <w:bCs/>
                            <w:szCs w:val="24"/>
                          </w:rPr>
                          <w:br/>
                          <w:t>kolmé</w:t>
                        </w:r>
                        <w:r w:rsidRPr="00E14A56">
                          <w:rPr>
                            <w:rFonts w:ascii="Times New Roman" w:hAnsi="Times New Roman"/>
                            <w:b/>
                            <w:bCs/>
                            <w:szCs w:val="24"/>
                          </w:rPr>
                          <w:br/>
                          <w:t>stěny</w:t>
                        </w:r>
                        <w:r w:rsidRPr="00E14A56">
                          <w:rPr>
                            <w:rFonts w:ascii="Times New Roman" w:hAnsi="Times New Roman"/>
                            <w:szCs w:val="24"/>
                          </w:rPr>
                          <w:br/>
                          <w:t> </w:t>
                        </w:r>
                      </w:p>
                    </w:tc>
                    <w:tc>
                      <w:tcPr>
                        <w:tcW w:w="0" w:type="auto"/>
                        <w:gridSpan w:val="5"/>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Uložení na BETONOVÉ SEDLO</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90° a 120°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Tloušťka</w:t>
                        </w:r>
                        <w:r w:rsidRPr="00E14A56">
                          <w:rPr>
                            <w:rFonts w:ascii="Times New Roman" w:hAnsi="Times New Roman"/>
                            <w:b/>
                            <w:bCs/>
                            <w:szCs w:val="24"/>
                          </w:rPr>
                          <w:br/>
                          <w:t>spodní vrstvy</w:t>
                        </w:r>
                        <w:r w:rsidRPr="00E14A56">
                          <w:rPr>
                            <w:rFonts w:ascii="Times New Roman" w:hAnsi="Times New Roman"/>
                            <w:b/>
                            <w:bCs/>
                            <w:szCs w:val="24"/>
                          </w:rPr>
                          <w:br/>
                          <w:t>lože pro úhel</w:t>
                        </w:r>
                        <w:r w:rsidRPr="00E14A56">
                          <w:rPr>
                            <w:rFonts w:ascii="Times New Roman" w:hAnsi="Times New Roman"/>
                            <w:b/>
                            <w:bCs/>
                            <w:szCs w:val="24"/>
                          </w:rPr>
                          <w:br/>
                          <w:t>uložení</w:t>
                        </w:r>
                        <w:r w:rsidRPr="00E14A56">
                          <w:rPr>
                            <w:rFonts w:ascii="Times New Roman" w:hAnsi="Times New Roman"/>
                            <w:b/>
                            <w:bCs/>
                            <w:szCs w:val="24"/>
                          </w:rPr>
                          <w:br/>
                          <w:t>180°</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c>
                      <w:tcPr>
                        <w:tcW w:w="0" w:type="auto"/>
                        <w:tcBorders>
                          <w:top w:val="outset" w:sz="6" w:space="0" w:color="auto"/>
                          <w:left w:val="outset" w:sz="6" w:space="0" w:color="auto"/>
                          <w:bottom w:val="outset" w:sz="6" w:space="0" w:color="auto"/>
                          <w:right w:val="outset" w:sz="6" w:space="0" w:color="auto"/>
                        </w:tcBorders>
                        <w:shd w:val="clear" w:color="auto" w:fill="DEDEDE"/>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Celková</w:t>
                        </w:r>
                        <w:r w:rsidRPr="00E14A56">
                          <w:rPr>
                            <w:rFonts w:ascii="Times New Roman" w:hAnsi="Times New Roman"/>
                            <w:b/>
                            <w:bCs/>
                            <w:szCs w:val="24"/>
                          </w:rPr>
                          <w:br/>
                          <w:t>tloušťka</w:t>
                        </w:r>
                        <w:r w:rsidRPr="00E14A56">
                          <w:rPr>
                            <w:rFonts w:ascii="Times New Roman" w:hAnsi="Times New Roman"/>
                            <w:b/>
                            <w:bCs/>
                            <w:szCs w:val="24"/>
                          </w:rPr>
                          <w:br/>
                          <w:t>ložeT</w:t>
                        </w:r>
                        <w:r w:rsidRPr="00E14A56">
                          <w:rPr>
                            <w:rFonts w:ascii="Times New Roman" w:hAnsi="Times New Roman"/>
                            <w:b/>
                            <w:bCs/>
                            <w:szCs w:val="24"/>
                            <w:vertAlign w:val="subscript"/>
                          </w:rPr>
                          <w:t>L</w:t>
                        </w:r>
                        <w:r w:rsidRPr="00E14A56">
                          <w:rPr>
                            <w:rFonts w:ascii="Times New Roman" w:hAnsi="Times New Roman"/>
                            <w:b/>
                            <w:bCs/>
                            <w:szCs w:val="24"/>
                          </w:rPr>
                          <w:t xml:space="preserve"> při</w:t>
                        </w:r>
                        <w:r w:rsidRPr="00E14A56">
                          <w:rPr>
                            <w:rFonts w:ascii="Times New Roman" w:hAnsi="Times New Roman"/>
                            <w:b/>
                            <w:bCs/>
                            <w:szCs w:val="24"/>
                          </w:rPr>
                          <w:br/>
                          <w:t>úhlu uložení</w:t>
                        </w:r>
                        <w:r w:rsidRPr="00E14A56">
                          <w:rPr>
                            <w:rFonts w:ascii="Times New Roman" w:hAnsi="Times New Roman"/>
                            <w:b/>
                            <w:bCs/>
                            <w:szCs w:val="24"/>
                          </w:rPr>
                          <w:br/>
                          <w:t>(a + b)</w:t>
                        </w:r>
                      </w:p>
                    </w:tc>
                  </w:tr>
                  <w:tr w:rsidR="00E14A56" w:rsidRPr="00E14A56" w:rsidTr="0012216A">
                    <w:trPr>
                      <w:tblCellSpacing w:w="0" w:type="dxa"/>
                      <w:jc w:val="center"/>
                    </w:trPr>
                    <w:tc>
                      <w:tcPr>
                        <w:tcW w:w="0" w:type="auto"/>
                        <w:vMerge/>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left"/>
                          <w:rPr>
                            <w:rFonts w:ascii="Times New Roman" w:hAnsi="Times New Roman"/>
                            <w:szCs w:val="24"/>
                          </w:rPr>
                        </w:pP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FN</w:t>
                        </w:r>
                        <w:r w:rsidRPr="00E14A56">
                          <w:rPr>
                            <w:rFonts w:ascii="Times New Roman" w:hAnsi="Times New Roman"/>
                            <w:b/>
                            <w:bCs/>
                            <w:szCs w:val="24"/>
                          </w:rPr>
                          <w:br/>
                          <w:t>( kN/m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OD</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B</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a</w:t>
                        </w:r>
                        <w:r w:rsidRPr="00E14A56">
                          <w:rPr>
                            <w:rFonts w:ascii="Times New Roman" w:hAnsi="Times New Roman"/>
                            <w:b/>
                            <w:bCs/>
                            <w:szCs w:val="24"/>
                            <w:vertAlign w:val="subscript"/>
                          </w:rPr>
                          <w:t>min</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90°</w:t>
                        </w:r>
                        <w:r w:rsidRPr="00E14A56">
                          <w:rPr>
                            <w:rFonts w:ascii="Times New Roman" w:hAnsi="Times New Roman"/>
                            <w:b/>
                            <w:bCs/>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120°</w:t>
                        </w:r>
                        <w:r w:rsidRPr="00E14A56">
                          <w:rPr>
                            <w:rFonts w:ascii="Times New Roman" w:hAnsi="Times New Roman"/>
                            <w:szCs w:val="24"/>
                          </w:rPr>
                          <w:br/>
                          <w:t>( mm )</w:t>
                        </w:r>
                      </w:p>
                    </w:tc>
                    <w:tc>
                      <w:tcPr>
                        <w:tcW w:w="0" w:type="auto"/>
                        <w:tcBorders>
                          <w:top w:val="outset" w:sz="6" w:space="0" w:color="auto"/>
                          <w:left w:val="outset" w:sz="6" w:space="0" w:color="auto"/>
                          <w:bottom w:val="outset" w:sz="6" w:space="0" w:color="auto"/>
                          <w:right w:val="outset" w:sz="6" w:space="0" w:color="auto"/>
                        </w:tcBorders>
                        <w:shd w:val="clear" w:color="auto" w:fill="DEDEDE"/>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180°</w:t>
                        </w:r>
                        <w:r w:rsidRPr="00E14A56">
                          <w:rPr>
                            <w:rFonts w:ascii="Times New Roman" w:hAnsi="Times New Roman"/>
                            <w:b/>
                            <w:bCs/>
                            <w:szCs w:val="24"/>
                          </w:rPr>
                          <w:br/>
                          <w:t>( mm )</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254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654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137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164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227</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250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818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146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259</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300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376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876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155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194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288</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400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492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1 192 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172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223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346</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500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609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1 309 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189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252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430</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600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721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1 421 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150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215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290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511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700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84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831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1 531 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120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175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328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591</w:t>
                        </w:r>
                      </w:p>
                    </w:tc>
                  </w:tr>
                  <w:tr w:rsidR="00E14A56" w:rsidRPr="00E14A56" w:rsidTr="0012216A">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  800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96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  941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1 791 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130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b/>
                            <w:bCs/>
                            <w:szCs w:val="24"/>
                          </w:rPr>
                          <w:t>200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267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365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E14A56" w:rsidRPr="00E14A56" w:rsidRDefault="00E14A56" w:rsidP="00E14A56">
                        <w:pPr>
                          <w:ind w:firstLine="0"/>
                          <w:jc w:val="center"/>
                          <w:rPr>
                            <w:rFonts w:ascii="Times New Roman" w:hAnsi="Times New Roman"/>
                            <w:szCs w:val="24"/>
                          </w:rPr>
                        </w:pPr>
                        <w:r w:rsidRPr="00E14A56">
                          <w:rPr>
                            <w:rFonts w:ascii="Times New Roman" w:hAnsi="Times New Roman"/>
                            <w:szCs w:val="24"/>
                          </w:rPr>
                          <w:t>671</w:t>
                        </w:r>
                      </w:p>
                    </w:tc>
                  </w:tr>
                </w:tbl>
                <w:p w:rsidR="00E14A56" w:rsidRPr="00E14A56" w:rsidRDefault="00E14A56" w:rsidP="00E14A56">
                  <w:pPr>
                    <w:ind w:firstLine="0"/>
                    <w:jc w:val="center"/>
                    <w:rPr>
                      <w:rFonts w:ascii="Times New Roman" w:hAnsi="Times New Roman"/>
                      <w:szCs w:val="24"/>
                    </w:rPr>
                  </w:pPr>
                </w:p>
              </w:tc>
            </w:tr>
          </w:tbl>
          <w:p w:rsidR="00E14A56" w:rsidRPr="00E14A56" w:rsidRDefault="00E14A56" w:rsidP="00E14A56">
            <w:pPr>
              <w:ind w:firstLine="0"/>
              <w:jc w:val="center"/>
              <w:rPr>
                <w:rFonts w:ascii="Times New Roman" w:hAnsi="Times New Roman"/>
                <w:sz w:val="20"/>
              </w:rPr>
            </w:pPr>
          </w:p>
        </w:tc>
      </w:tr>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sz w:val="20"/>
                <w:u w:val="single"/>
              </w:rPr>
              <w:t>Poznámka:</w:t>
            </w:r>
            <w:r w:rsidRPr="00E14A56">
              <w:rPr>
                <w:rFonts w:ascii="Times New Roman" w:hAnsi="Times New Roman"/>
                <w:sz w:val="20"/>
              </w:rPr>
              <w:t xml:space="preserve"> ve skalnatém a kamenitém podloží a</w:t>
            </w:r>
            <w:r w:rsidRPr="00E14A56">
              <w:rPr>
                <w:rFonts w:ascii="Times New Roman" w:hAnsi="Times New Roman"/>
                <w:b/>
                <w:bCs/>
                <w:sz w:val="20"/>
                <w:vertAlign w:val="superscript"/>
              </w:rPr>
              <w:t>*</w:t>
            </w:r>
            <w:r w:rsidRPr="00E14A56">
              <w:rPr>
                <w:rFonts w:ascii="Times New Roman" w:hAnsi="Times New Roman"/>
                <w:sz w:val="20"/>
              </w:rPr>
              <w:t xml:space="preserve"> = min. 150 mm</w:t>
            </w:r>
          </w:p>
        </w:tc>
      </w:tr>
    </w:tbl>
    <w:p w:rsidR="00E14A56" w:rsidRPr="00E14A56" w:rsidRDefault="00E14A56" w:rsidP="00E14A56"/>
    <w:p w:rsidR="00E14A56" w:rsidRPr="00E14A56" w:rsidRDefault="00E14A56" w:rsidP="00E14A56"/>
    <w:tbl>
      <w:tblPr>
        <w:tblW w:w="5000" w:type="pct"/>
        <w:tblCellSpacing w:w="0" w:type="dxa"/>
        <w:tblCellMar>
          <w:top w:w="75" w:type="dxa"/>
          <w:left w:w="75" w:type="dxa"/>
          <w:bottom w:w="75" w:type="dxa"/>
          <w:right w:w="75" w:type="dxa"/>
        </w:tblCellMar>
        <w:tblLook w:val="04A0"/>
      </w:tblPr>
      <w:tblGrid>
        <w:gridCol w:w="8769"/>
      </w:tblGrid>
      <w:tr w:rsidR="00E14A56" w:rsidRPr="00E14A56" w:rsidTr="0012216A">
        <w:trPr>
          <w:tblCellSpacing w:w="0" w:type="dxa"/>
        </w:trPr>
        <w:tc>
          <w:tcPr>
            <w:tcW w:w="0" w:type="auto"/>
            <w:vAlign w:val="center"/>
            <w:hideMark/>
          </w:tcPr>
          <w:p w:rsidR="00E14A56" w:rsidRPr="00E14A56" w:rsidRDefault="00E14A56" w:rsidP="00E14A56">
            <w:pPr>
              <w:ind w:firstLine="0"/>
              <w:jc w:val="left"/>
              <w:rPr>
                <w:rFonts w:ascii="Times New Roman" w:hAnsi="Times New Roman"/>
                <w:sz w:val="20"/>
              </w:rPr>
            </w:pPr>
            <w:r w:rsidRPr="00E14A56">
              <w:rPr>
                <w:rFonts w:ascii="Times New Roman" w:hAnsi="Times New Roman"/>
                <w:b/>
                <w:bCs/>
                <w:szCs w:val="24"/>
              </w:rPr>
              <w:t>2.2. Provádění pokládky - NA BETONOVÉ SEDLO</w:t>
            </w:r>
          </w:p>
        </w:tc>
      </w:tr>
      <w:tr w:rsidR="00E14A56" w:rsidRPr="00E14A56" w:rsidTr="0012216A">
        <w:trPr>
          <w:tblCellSpacing w:w="0" w:type="dxa"/>
        </w:trPr>
        <w:tc>
          <w:tcPr>
            <w:tcW w:w="0" w:type="auto"/>
            <w:vAlign w:val="center"/>
            <w:hideMark/>
          </w:tcPr>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na suché neporušené pevné dno rýhy výkopu nasypeme </w:t>
            </w:r>
            <w:r w:rsidRPr="00E14A56">
              <w:rPr>
                <w:rFonts w:cs="Arial"/>
                <w:szCs w:val="24"/>
                <w:u w:val="single"/>
              </w:rPr>
              <w:t xml:space="preserve">vrstvu sypké </w:t>
            </w:r>
            <w:r w:rsidRPr="00E14A56">
              <w:rPr>
                <w:rFonts w:cs="Arial"/>
                <w:szCs w:val="24"/>
                <w:u w:val="single"/>
              </w:rPr>
              <w:lastRenderedPageBreak/>
              <w:t>betonové směsi</w:t>
            </w:r>
            <w:r w:rsidRPr="00E14A56">
              <w:rPr>
                <w:rFonts w:cs="Arial"/>
                <w:b/>
                <w:bCs/>
                <w:szCs w:val="24"/>
              </w:rPr>
              <w:t>spodní vrstvy lože</w:t>
            </w:r>
            <w:r w:rsidRPr="00E14A56">
              <w:rPr>
                <w:rFonts w:cs="Arial"/>
                <w:szCs w:val="24"/>
              </w:rPr>
              <w:t xml:space="preserve"> (min.100 mm), přesnou tloušťku vrstvy určuje tabulka rozměrů uložení kameninových trub.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provedeme zhutnění této vrstvy vhodným hutnícím mechanismem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 xml:space="preserve">v místě předpokládaného umístění hrdla pokládané trouby nebo tvarovky provedeme vyhloubení jamky </w:t>
            </w:r>
          </w:p>
          <w:p w:rsidR="00E14A56" w:rsidRPr="00E14A56" w:rsidRDefault="00E14A56" w:rsidP="00E14A56">
            <w:pPr>
              <w:numPr>
                <w:ilvl w:val="0"/>
                <w:numId w:val="16"/>
              </w:numPr>
              <w:spacing w:before="100" w:beforeAutospacing="1" w:after="100" w:afterAutospacing="1"/>
              <w:jc w:val="left"/>
              <w:rPr>
                <w:rFonts w:cs="Arial"/>
                <w:szCs w:val="24"/>
              </w:rPr>
            </w:pPr>
            <w:r w:rsidRPr="00E14A56">
              <w:rPr>
                <w:rFonts w:cs="Arial"/>
                <w:szCs w:val="24"/>
              </w:rPr>
              <w:t>za pomoci lopaty, široké motyky nebo jiného vhodného nástroje opatrně provedeme podélné vyprofilování spodní vrstvy lože do tvaru žlábku odpovídající venkovnímu rádiusu trouby viz. obrázek</w:t>
            </w:r>
          </w:p>
          <w:p w:rsidR="00E14A56" w:rsidRPr="00E14A56" w:rsidRDefault="00E14A56" w:rsidP="00E14A56">
            <w:pPr>
              <w:ind w:firstLine="0"/>
              <w:jc w:val="center"/>
              <w:rPr>
                <w:rFonts w:ascii="Times New Roman" w:hAnsi="Times New Roman"/>
                <w:sz w:val="20"/>
              </w:rPr>
            </w:pPr>
            <w:r w:rsidRPr="00E14A56">
              <w:rPr>
                <w:rFonts w:ascii="Times New Roman" w:hAnsi="Times New Roman"/>
                <w:noProof/>
                <w:sz w:val="20"/>
              </w:rPr>
              <w:drawing>
                <wp:inline distT="0" distB="0" distL="0" distR="0">
                  <wp:extent cx="2162175" cy="847725"/>
                  <wp:effectExtent l="0" t="0" r="9525" b="0"/>
                  <wp:docPr id="12" name="obrázek 21" descr="Lož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Lože"/>
                          <pic:cNvPicPr>
                            <a:picLocks noChangeAspect="1" noChangeArrowheads="1"/>
                          </pic:cNvPicPr>
                        </pic:nvPicPr>
                        <pic:blipFill>
                          <a:blip r:embed="rId11"/>
                          <a:srcRect/>
                          <a:stretch>
                            <a:fillRect/>
                          </a:stretch>
                        </pic:blipFill>
                        <pic:spPr bwMode="auto">
                          <a:xfrm>
                            <a:off x="0" y="0"/>
                            <a:ext cx="2162175" cy="847725"/>
                          </a:xfrm>
                          <a:prstGeom prst="rect">
                            <a:avLst/>
                          </a:prstGeom>
                          <a:noFill/>
                          <a:ln w="9525">
                            <a:noFill/>
                            <a:miter lim="800000"/>
                            <a:headEnd/>
                            <a:tailEnd/>
                          </a:ln>
                        </pic:spPr>
                      </pic:pic>
                    </a:graphicData>
                  </a:graphic>
                </wp:inline>
              </w:drawing>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požadovaného spádu a směru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troubu zavěsíme na montážní popruh - umístnění popruhu do těžiště usnadňuje bílý montážní bod, který je umístněn v těžišti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provedeme kontrolu celého výrobku ( vlastního keramického tělesa trouby i integrovaného těsnění ) zda nedošlo při transportu a manipulacích k poškození. Vadné nebo i částečně poškozené výrobky zásadně nepoužívat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nanesení kluzného prostředku ( Gleitmittel UK 187 ) na spoj na obou koncích trouby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při manipulacích dbáme na zásadu nepoškození a neznečištění těsnících ploch spoje od zeminy, bláta, betonové směsi atd. To by mohlo vést k poškození spoje při zasouvání a k následné netěsnosti spoje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navedení dříku trouby do hrdla a tím jeho vystředění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zkontrolujeme zda umístnění montážního bílého bodu je </w:t>
            </w:r>
            <w:r w:rsidRPr="00E14A56">
              <w:rPr>
                <w:rFonts w:cs="Arial"/>
                <w:szCs w:val="24"/>
                <w:u w:val="single"/>
              </w:rPr>
              <w:t>orientováno vzhůru</w:t>
            </w:r>
            <w:r w:rsidRPr="00E14A56">
              <w:rPr>
                <w:rFonts w:cs="Arial"/>
                <w:szCs w:val="24"/>
              </w:rPr>
              <w:t xml:space="preserve"> bez jakýchkoliv úhlových odchylek ( u odboček DN &gt; 350 mm montážní barevný pruh na hrdle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za pomoci spojovacího zařízení, pákového mechanismu nebo lžíce bagru zasunutí dříku trouby na doraz do hrdla ( mezi kovové části mechanismů a kameninový trubní materiál vždy vložte dřevěný hranol nebo desku ). Doporučená mezera mezi dosedacími plochami hrdla a dříku trub je 5 až max. 10mm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provedeme kontrolu směrové a výškové orientace. Pokud je během pokládání nutná korektura výšky, musí být výhradně provedena v rozsahu podloží trub, avšak ne podložením kusy zdiva, cihlami, betonovými pražci nebo dřevem. Je nutné dbát na to, aby v podloží nevzniklo žádné místní rozdílné zhutnění. </w:t>
            </w:r>
            <w:r w:rsidRPr="00E14A56">
              <w:rPr>
                <w:rFonts w:cs="Arial"/>
                <w:szCs w:val="24"/>
                <w:u w:val="single"/>
              </w:rPr>
              <w:t>Je zakázáno provádět korektury položeného potrubí údery nebo tlačením trub pomocí lžíce bagru.</w:t>
            </w:r>
            <w:r w:rsidRPr="00E14A56">
              <w:rPr>
                <w:rFonts w:cs="Arial"/>
                <w:szCs w:val="24"/>
              </w:rPr>
              <w:t xml:space="preserve"> Díky příznivé hmotnosti nevyžadují kameninové trouby při pokládání žádná speciální opatření proti posunutí nebo vztlaku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po obou stranách trouby nebo tvarovky rovnoměrně nasypeme betonovou směs tvořící </w:t>
            </w:r>
            <w:r w:rsidRPr="00E14A56">
              <w:rPr>
                <w:rFonts w:cs="Arial"/>
                <w:b/>
                <w:bCs/>
                <w:szCs w:val="24"/>
              </w:rPr>
              <w:t>horní vrstvu lože</w:t>
            </w:r>
            <w:r w:rsidRPr="00E14A56">
              <w:rPr>
                <w:rFonts w:cs="Arial"/>
                <w:szCs w:val="24"/>
              </w:rPr>
              <w:t xml:space="preserve"> v tloušťce odpovídající navrženému úhlu uložení a řádně zhutníme vhodným hutnícím mechanismem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boční obsyp</w:t>
            </w:r>
            <w:r w:rsidRPr="00E14A56">
              <w:rPr>
                <w:rFonts w:cs="Arial"/>
                <w:szCs w:val="24"/>
              </w:rPr>
              <w:t xml:space="preserve"> trub vhodným materiálem ( v případě použití pažení - provedeme povytažení ) a následné řádné zhutnění této </w:t>
            </w:r>
            <w:r w:rsidRPr="00E14A56">
              <w:rPr>
                <w:rFonts w:cs="Arial"/>
                <w:szCs w:val="24"/>
              </w:rPr>
              <w:lastRenderedPageBreak/>
              <w:t xml:space="preserve">vrstvy lehkým hutnícím mechanismem ( vibropěch o celkové hmotnosti od 25 do 60 kg ). Dbáme na zabránění přímého kontaktu pěchu s troubou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v případě použití pažení - provedeme povytažení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nyní provedeme </w:t>
            </w:r>
            <w:r w:rsidRPr="00E14A56">
              <w:rPr>
                <w:rFonts w:cs="Arial"/>
                <w:b/>
                <w:bCs/>
                <w:szCs w:val="24"/>
              </w:rPr>
              <w:t>krycí obsyp</w:t>
            </w:r>
            <w:r w:rsidRPr="00E14A56">
              <w:rPr>
                <w:rFonts w:cs="Arial"/>
                <w:szCs w:val="24"/>
              </w:rPr>
              <w:t xml:space="preserve"> trub. Zhutnění této vrstvy provedeme s co nejvyšší opatrností lehkým hutnícím mechanismem s tím, že doporučená minimální vrstva hutněného materiálu nad hrdlem trouby je 300mm. ( Použitý lehký vibrační mechanismus - vibropěch o celkové hmotnosti od 25 do 60 kg ). Při hutnění se vyhýbáme pohybu pěchu přímo nad osou uloženého potrubí. Střední a těžké hutnící mechanismy je možné použít jen tehdy, je-li výška zásypu větší jak než 1,0 m. </w:t>
            </w:r>
          </w:p>
          <w:p w:rsidR="00E14A56" w:rsidRPr="00E14A56" w:rsidRDefault="00E14A56" w:rsidP="00E14A56">
            <w:pPr>
              <w:numPr>
                <w:ilvl w:val="0"/>
                <w:numId w:val="17"/>
              </w:numPr>
              <w:spacing w:before="100" w:beforeAutospacing="1" w:after="100" w:afterAutospacing="1"/>
              <w:jc w:val="left"/>
              <w:rPr>
                <w:rFonts w:cs="Arial"/>
                <w:szCs w:val="24"/>
              </w:rPr>
            </w:pPr>
            <w:r w:rsidRPr="00E14A56">
              <w:rPr>
                <w:rFonts w:cs="Arial"/>
                <w:szCs w:val="24"/>
              </w:rPr>
              <w:t xml:space="preserve">provede se </w:t>
            </w:r>
            <w:r w:rsidRPr="00E14A56">
              <w:rPr>
                <w:rFonts w:cs="Arial"/>
                <w:b/>
                <w:bCs/>
                <w:szCs w:val="24"/>
              </w:rPr>
              <w:t>hlavní zásyp</w:t>
            </w:r>
            <w:r w:rsidRPr="00E14A56">
              <w:rPr>
                <w:rFonts w:cs="Arial"/>
                <w:szCs w:val="24"/>
              </w:rPr>
              <w:t xml:space="preserve"> rýhy výkopu - po vrstvách dle projektové dokumentace určenou zeminou, způsobem odstraňování pažení a hutněním </w:t>
            </w:r>
          </w:p>
          <w:p w:rsidR="00E14A56" w:rsidRPr="00E14A56" w:rsidRDefault="00E14A56" w:rsidP="00E14A56">
            <w:pPr>
              <w:ind w:firstLine="0"/>
              <w:jc w:val="left"/>
              <w:rPr>
                <w:rFonts w:cs="Arial"/>
                <w:szCs w:val="24"/>
              </w:rPr>
            </w:pPr>
            <w:r w:rsidRPr="00E14A56">
              <w:rPr>
                <w:rFonts w:cs="Arial"/>
                <w:szCs w:val="24"/>
                <w:u w:val="single"/>
              </w:rPr>
              <w:t>Zásada pro hutnění :</w:t>
            </w:r>
            <w:r w:rsidRPr="00E14A56">
              <w:rPr>
                <w:rFonts w:cs="Arial"/>
                <w:szCs w:val="24"/>
              </w:rPr>
              <w:t xml:space="preserve"> Maximální zhutnění je důležité pod a na stranách trouby do výšky odpovídající polovině venkovního průměru. Tím dojde k dobrému podepření trouby !</w:t>
            </w:r>
            <w:r w:rsidRPr="00E14A56">
              <w:rPr>
                <w:rFonts w:cs="Arial"/>
                <w:szCs w:val="24"/>
              </w:rPr>
              <w:br/>
              <w:t>Nejhorší případ pro uložení trouby nastává při uložení na nezhutněné vlhké lože a nezhutněný boční obsyp a po té velmi dobře a intenzivně provedené hutnění krycího obsypu a hlavního zásypu !</w:t>
            </w:r>
          </w:p>
          <w:p w:rsidR="00E14A56" w:rsidRPr="00E14A56" w:rsidRDefault="00E14A56" w:rsidP="00E14A56">
            <w:pPr>
              <w:spacing w:before="100" w:beforeAutospacing="1" w:after="100" w:afterAutospacing="1"/>
              <w:ind w:firstLine="0"/>
              <w:jc w:val="left"/>
              <w:rPr>
                <w:rFonts w:cs="Arial"/>
                <w:szCs w:val="24"/>
              </w:rPr>
            </w:pPr>
            <w:r w:rsidRPr="00E14A56">
              <w:rPr>
                <w:rFonts w:cs="Arial"/>
                <w:szCs w:val="24"/>
                <w:u w:val="single"/>
              </w:rPr>
              <w:t>Doporučení :</w:t>
            </w:r>
            <w:r w:rsidRPr="00E14A56">
              <w:rPr>
                <w:rFonts w:cs="Arial"/>
                <w:szCs w:val="24"/>
              </w:rPr>
              <w:t xml:space="preserve"> pokládku nedoporučujeme provádět při teplotách pod - 5°C</w:t>
            </w:r>
          </w:p>
          <w:p w:rsidR="00E14A56" w:rsidRPr="00E14A56" w:rsidRDefault="00E14A56" w:rsidP="00E14A56">
            <w:pPr>
              <w:ind w:firstLine="0"/>
              <w:jc w:val="left"/>
              <w:rPr>
                <w:rFonts w:ascii="Times New Roman" w:hAnsi="Times New Roman"/>
                <w:sz w:val="20"/>
              </w:rPr>
            </w:pPr>
            <w:r w:rsidRPr="00E14A56">
              <w:rPr>
                <w:rFonts w:ascii="Times New Roman" w:hAnsi="Times New Roman"/>
                <w:sz w:val="20"/>
              </w:rPr>
              <w:t xml:space="preserve">Příloha: </w:t>
            </w:r>
            <w:hyperlink r:id="rId12" w:history="1">
              <w:r w:rsidRPr="00E14A56">
                <w:rPr>
                  <w:rFonts w:ascii="Times New Roman" w:hAnsi="Times New Roman"/>
                  <w:color w:val="0000FF"/>
                  <w:sz w:val="20"/>
                  <w:u w:val="single"/>
                </w:rPr>
                <w:t>Vzorový řez uložení kameninového potrubí do NA BETONOVÉ SEDLO</w:t>
              </w:r>
            </w:hyperlink>
          </w:p>
        </w:tc>
      </w:tr>
      <w:tr w:rsidR="00E14A56" w:rsidRPr="00E14A56" w:rsidTr="0012216A">
        <w:trPr>
          <w:tblCellSpacing w:w="0" w:type="dxa"/>
        </w:trPr>
        <w:tc>
          <w:tcPr>
            <w:tcW w:w="0" w:type="auto"/>
            <w:vAlign w:val="center"/>
            <w:hideMark/>
          </w:tcPr>
          <w:tbl>
            <w:tblPr>
              <w:tblW w:w="5000" w:type="pct"/>
              <w:tblCellSpacing w:w="0" w:type="dxa"/>
              <w:tblCellMar>
                <w:left w:w="0" w:type="dxa"/>
                <w:right w:w="0" w:type="dxa"/>
              </w:tblCellMar>
              <w:tblLook w:val="04A0"/>
            </w:tblPr>
            <w:tblGrid>
              <w:gridCol w:w="16"/>
              <w:gridCol w:w="8603"/>
            </w:tblGrid>
            <w:tr w:rsidR="00E14A56" w:rsidRPr="00E14A56" w:rsidTr="0012216A">
              <w:trPr>
                <w:trHeight w:val="15"/>
                <w:tblCellSpacing w:w="0" w:type="dxa"/>
              </w:trPr>
              <w:tc>
                <w:tcPr>
                  <w:tcW w:w="0" w:type="auto"/>
                  <w:vAlign w:val="center"/>
                  <w:hideMark/>
                </w:tcPr>
                <w:p w:rsidR="00E14A56" w:rsidRPr="00E14A56" w:rsidRDefault="00E14A56" w:rsidP="00E14A56">
                  <w:pPr>
                    <w:ind w:firstLine="0"/>
                    <w:jc w:val="left"/>
                    <w:rPr>
                      <w:rFonts w:ascii="Times New Roman" w:hAnsi="Times New Roman"/>
                      <w:szCs w:val="24"/>
                    </w:rPr>
                  </w:pPr>
                  <w:r w:rsidRPr="00E14A56">
                    <w:rPr>
                      <w:rFonts w:ascii="Times New Roman" w:hAnsi="Times New Roman"/>
                      <w:noProof/>
                      <w:szCs w:val="24"/>
                    </w:rPr>
                    <w:lastRenderedPageBreak/>
                    <w:drawing>
                      <wp:inline distT="0" distB="0" distL="0" distR="0">
                        <wp:extent cx="9525" cy="9525"/>
                        <wp:effectExtent l="0" t="0" r="0" b="0"/>
                        <wp:docPr id="13" name="obrázek 22"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www.keramo-kamenina.cz/images/help.gif"/>
                                <pic:cNvPicPr>
                                  <a:picLocks noChangeAspect="1" noChangeArrowheads="1"/>
                                </pic:cNvPicPr>
                              </pic:nvPicPr>
                              <pic:blipFill>
                                <a:blip r:embed="rId9"/>
                                <a:srcRect/>
                                <a:stretch>
                                  <a:fillRect/>
                                </a:stretch>
                              </pic:blipFill>
                              <pic:spPr bwMode="auto">
                                <a:xfrm>
                                  <a:off x="0" y="0"/>
                                  <a:ext cx="9525" cy="9525"/>
                                </a:xfrm>
                                <a:prstGeom prst="rect">
                                  <a:avLst/>
                                </a:prstGeom>
                                <a:noFill/>
                                <a:ln w="9525">
                                  <a:noFill/>
                                  <a:miter lim="800000"/>
                                  <a:headEnd/>
                                  <a:tailEnd/>
                                </a:ln>
                              </pic:spPr>
                            </pic:pic>
                          </a:graphicData>
                        </a:graphic>
                      </wp:inline>
                    </w:drawing>
                  </w:r>
                </w:p>
              </w:tc>
              <w:tc>
                <w:tcPr>
                  <w:tcW w:w="5000" w:type="pct"/>
                  <w:shd w:val="clear" w:color="auto" w:fill="5F5F5F"/>
                  <w:vAlign w:val="center"/>
                  <w:hideMark/>
                </w:tcPr>
                <w:p w:rsidR="00E14A56" w:rsidRPr="00E14A56" w:rsidRDefault="00E14A56" w:rsidP="00E14A56">
                  <w:pPr>
                    <w:spacing w:line="15" w:lineRule="atLeast"/>
                    <w:ind w:firstLine="0"/>
                    <w:jc w:val="left"/>
                    <w:rPr>
                      <w:rFonts w:ascii="Times New Roman" w:hAnsi="Times New Roman"/>
                      <w:szCs w:val="24"/>
                    </w:rPr>
                  </w:pPr>
                  <w:r w:rsidRPr="00E14A56">
                    <w:rPr>
                      <w:rFonts w:ascii="Times New Roman" w:hAnsi="Times New Roman"/>
                      <w:noProof/>
                      <w:szCs w:val="24"/>
                    </w:rPr>
                    <w:drawing>
                      <wp:inline distT="0" distB="0" distL="0" distR="0">
                        <wp:extent cx="9525" cy="28575"/>
                        <wp:effectExtent l="0" t="0" r="0" b="0"/>
                        <wp:docPr id="14" name="obrázek 23" descr="http://www.keramo-kamenina.cz/images/hel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keramo-kamenina.cz/images/help.gif"/>
                                <pic:cNvPicPr>
                                  <a:picLocks noChangeAspect="1" noChangeArrowheads="1"/>
                                </pic:cNvPicPr>
                              </pic:nvPicPr>
                              <pic:blipFill>
                                <a:blip r:embed="rId9"/>
                                <a:srcRect/>
                                <a:stretch>
                                  <a:fillRect/>
                                </a:stretch>
                              </pic:blipFill>
                              <pic:spPr bwMode="auto">
                                <a:xfrm>
                                  <a:off x="0" y="0"/>
                                  <a:ext cx="9525" cy="28575"/>
                                </a:xfrm>
                                <a:prstGeom prst="rect">
                                  <a:avLst/>
                                </a:prstGeom>
                                <a:noFill/>
                                <a:ln w="9525">
                                  <a:noFill/>
                                  <a:miter lim="800000"/>
                                  <a:headEnd/>
                                  <a:tailEnd/>
                                </a:ln>
                              </pic:spPr>
                            </pic:pic>
                          </a:graphicData>
                        </a:graphic>
                      </wp:inline>
                    </w:drawing>
                  </w:r>
                </w:p>
              </w:tc>
            </w:tr>
          </w:tbl>
          <w:p w:rsidR="00E14A56" w:rsidRPr="00E14A56" w:rsidRDefault="00E14A56" w:rsidP="00E14A56">
            <w:pPr>
              <w:ind w:firstLine="0"/>
              <w:jc w:val="left"/>
              <w:rPr>
                <w:rFonts w:ascii="Times New Roman" w:hAnsi="Times New Roman"/>
                <w:sz w:val="20"/>
              </w:rPr>
            </w:pPr>
          </w:p>
        </w:tc>
      </w:tr>
    </w:tbl>
    <w:p w:rsidR="00E14A56" w:rsidRDefault="00E14A56" w:rsidP="00E14A56"/>
    <w:tbl>
      <w:tblPr>
        <w:tblW w:w="7528" w:type="dxa"/>
        <w:tblInd w:w="55" w:type="dxa"/>
        <w:tblCellMar>
          <w:left w:w="70" w:type="dxa"/>
          <w:right w:w="70" w:type="dxa"/>
        </w:tblCellMar>
        <w:tblLook w:val="04A0"/>
      </w:tblPr>
      <w:tblGrid>
        <w:gridCol w:w="7528"/>
      </w:tblGrid>
      <w:tr w:rsidR="00F5476D" w:rsidRPr="00F5476D" w:rsidTr="00F26FA7">
        <w:trPr>
          <w:trHeight w:val="315"/>
        </w:trPr>
        <w:tc>
          <w:tcPr>
            <w:tcW w:w="7528" w:type="dxa"/>
            <w:tcBorders>
              <w:top w:val="nil"/>
              <w:left w:val="nil"/>
              <w:bottom w:val="nil"/>
              <w:right w:val="nil"/>
            </w:tcBorders>
            <w:shd w:val="clear" w:color="auto" w:fill="auto"/>
            <w:noWrap/>
            <w:vAlign w:val="bottom"/>
            <w:hideMark/>
          </w:tcPr>
          <w:p w:rsidR="00F5476D" w:rsidRDefault="00C9073C" w:rsidP="008C4924">
            <w:pPr>
              <w:pStyle w:val="Nadpis1"/>
              <w:rPr>
                <w:sz w:val="24"/>
                <w:szCs w:val="24"/>
              </w:rPr>
            </w:pPr>
            <w:bookmarkStart w:id="110" w:name="_Toc509208811"/>
            <w:r>
              <w:rPr>
                <w:sz w:val="24"/>
                <w:szCs w:val="24"/>
              </w:rPr>
              <w:lastRenderedPageBreak/>
              <w:t>Vy</w:t>
            </w:r>
            <w:r w:rsidR="00F5476D" w:rsidRPr="00DC5F0C">
              <w:rPr>
                <w:sz w:val="24"/>
                <w:szCs w:val="24"/>
              </w:rPr>
              <w:t xml:space="preserve">tyčovací souřadnice </w:t>
            </w:r>
            <w:r w:rsidR="009E0C8F">
              <w:rPr>
                <w:sz w:val="24"/>
                <w:szCs w:val="24"/>
              </w:rPr>
              <w:t>B. Němcové</w:t>
            </w:r>
            <w:r>
              <w:rPr>
                <w:sz w:val="24"/>
                <w:szCs w:val="24"/>
              </w:rPr>
              <w:t xml:space="preserve"> </w:t>
            </w:r>
            <w:r w:rsidR="00DC5F0C" w:rsidRPr="00DC5F0C">
              <w:rPr>
                <w:sz w:val="24"/>
                <w:szCs w:val="24"/>
              </w:rPr>
              <w:t>kanalizace a vodovod</w:t>
            </w:r>
            <w:bookmarkEnd w:id="110"/>
          </w:p>
          <w:p w:rsidR="009E0C8F" w:rsidRDefault="009E0C8F" w:rsidP="009E0C8F"/>
          <w:tbl>
            <w:tblPr>
              <w:tblW w:w="5701" w:type="dxa"/>
              <w:tblCellMar>
                <w:left w:w="70" w:type="dxa"/>
                <w:right w:w="70" w:type="dxa"/>
              </w:tblCellMar>
              <w:tblLook w:val="04A0"/>
            </w:tblPr>
            <w:tblGrid>
              <w:gridCol w:w="1221"/>
              <w:gridCol w:w="974"/>
              <w:gridCol w:w="752"/>
              <w:gridCol w:w="1314"/>
              <w:gridCol w:w="1440"/>
            </w:tblGrid>
            <w:tr w:rsidR="0057069C" w:rsidRPr="0057069C" w:rsidTr="0057069C">
              <w:trPr>
                <w:trHeight w:val="300"/>
              </w:trPr>
              <w:tc>
                <w:tcPr>
                  <w:tcW w:w="5701" w:type="dxa"/>
                  <w:gridSpan w:val="5"/>
                  <w:tcBorders>
                    <w:top w:val="nil"/>
                    <w:left w:val="nil"/>
                    <w:bottom w:val="nil"/>
                    <w:right w:val="nil"/>
                  </w:tcBorders>
                  <w:shd w:val="clear" w:color="auto" w:fill="auto"/>
                  <w:noWrap/>
                  <w:vAlign w:val="bottom"/>
                  <w:hideMark/>
                </w:tcPr>
                <w:p w:rsidR="0057069C" w:rsidRPr="0057069C" w:rsidRDefault="0057069C" w:rsidP="0057069C">
                  <w:pPr>
                    <w:ind w:firstLine="0"/>
                    <w:jc w:val="left"/>
                    <w:rPr>
                      <w:rFonts w:cs="Arial"/>
                      <w:b/>
                      <w:bCs/>
                      <w:sz w:val="22"/>
                      <w:szCs w:val="22"/>
                    </w:rPr>
                  </w:pPr>
                  <w:r w:rsidRPr="0057069C">
                    <w:rPr>
                      <w:rFonts w:cs="Arial"/>
                      <w:b/>
                      <w:bCs/>
                      <w:sz w:val="22"/>
                      <w:szCs w:val="22"/>
                    </w:rPr>
                    <w:t>Vytyčovací souřadnice - kanalizační stoka</w:t>
                  </w:r>
                </w:p>
              </w:tc>
            </w:tr>
            <w:tr w:rsidR="0057069C" w:rsidRPr="0057069C" w:rsidTr="0057069C">
              <w:trPr>
                <w:trHeight w:val="255"/>
              </w:trPr>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bookmarkStart w:id="111" w:name="RANGE!A2"/>
                  <w:r w:rsidRPr="0057069C">
                    <w:rPr>
                      <w:rFonts w:cs="Arial"/>
                      <w:sz w:val="20"/>
                    </w:rPr>
                    <w:t>Vrch. bod</w:t>
                  </w:r>
                  <w:bookmarkEnd w:id="111"/>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Staničení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Terén</w:t>
                  </w:r>
                </w:p>
              </w:tc>
              <w:tc>
                <w:tcPr>
                  <w:tcW w:w="1314" w:type="dxa"/>
                  <w:tcBorders>
                    <w:top w:val="single" w:sz="4" w:space="0" w:color="auto"/>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center"/>
                    <w:rPr>
                      <w:rFonts w:cs="Arial"/>
                      <w:sz w:val="20"/>
                    </w:rPr>
                  </w:pPr>
                  <w:r w:rsidRPr="0057069C">
                    <w:rPr>
                      <w:rFonts w:cs="Arial"/>
                      <w:sz w:val="20"/>
                    </w:rPr>
                    <w:t>X</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center"/>
                    <w:rPr>
                      <w:rFonts w:cs="Arial"/>
                      <w:sz w:val="20"/>
                    </w:rPr>
                  </w:pPr>
                  <w:r w:rsidRPr="0057069C">
                    <w:rPr>
                      <w:rFonts w:cs="Arial"/>
                      <w:sz w:val="20"/>
                    </w:rPr>
                    <w:t>Y</w:t>
                  </w:r>
                </w:p>
              </w:tc>
            </w:tr>
            <w:tr w:rsidR="0057069C" w:rsidRPr="0057069C" w:rsidTr="0057069C">
              <w:trPr>
                <w:trHeight w:val="255"/>
              </w:trPr>
              <w:tc>
                <w:tcPr>
                  <w:tcW w:w="1221" w:type="dxa"/>
                  <w:tcBorders>
                    <w:top w:val="nil"/>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Š1</w:t>
                  </w:r>
                </w:p>
              </w:tc>
              <w:tc>
                <w:tcPr>
                  <w:tcW w:w="97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0,0</w:t>
                  </w:r>
                </w:p>
              </w:tc>
              <w:tc>
                <w:tcPr>
                  <w:tcW w:w="752"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342,46</w:t>
                  </w:r>
                </w:p>
              </w:tc>
              <w:tc>
                <w:tcPr>
                  <w:tcW w:w="131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-1079544,81</w:t>
                  </w:r>
                </w:p>
              </w:tc>
              <w:tc>
                <w:tcPr>
                  <w:tcW w:w="1440"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-727885,629</w:t>
                  </w:r>
                </w:p>
              </w:tc>
            </w:tr>
            <w:tr w:rsidR="0057069C" w:rsidRPr="0057069C" w:rsidTr="0057069C">
              <w:trPr>
                <w:trHeight w:val="255"/>
              </w:trPr>
              <w:tc>
                <w:tcPr>
                  <w:tcW w:w="1221" w:type="dxa"/>
                  <w:tcBorders>
                    <w:top w:val="nil"/>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Š2</w:t>
                  </w:r>
                </w:p>
              </w:tc>
              <w:tc>
                <w:tcPr>
                  <w:tcW w:w="97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39,8</w:t>
                  </w:r>
                </w:p>
              </w:tc>
              <w:tc>
                <w:tcPr>
                  <w:tcW w:w="752"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344,84</w:t>
                  </w:r>
                </w:p>
              </w:tc>
              <w:tc>
                <w:tcPr>
                  <w:tcW w:w="131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-1079533,47</w:t>
                  </w:r>
                </w:p>
              </w:tc>
              <w:tc>
                <w:tcPr>
                  <w:tcW w:w="1440"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-727923,748</w:t>
                  </w:r>
                </w:p>
              </w:tc>
            </w:tr>
            <w:tr w:rsidR="0057069C" w:rsidRPr="0057069C" w:rsidTr="0057069C">
              <w:trPr>
                <w:trHeight w:val="255"/>
              </w:trPr>
              <w:tc>
                <w:tcPr>
                  <w:tcW w:w="1221" w:type="dxa"/>
                  <w:tcBorders>
                    <w:top w:val="nil"/>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Š3</w:t>
                  </w:r>
                </w:p>
              </w:tc>
              <w:tc>
                <w:tcPr>
                  <w:tcW w:w="97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79,9</w:t>
                  </w:r>
                </w:p>
              </w:tc>
              <w:tc>
                <w:tcPr>
                  <w:tcW w:w="752"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346,43</w:t>
                  </w:r>
                </w:p>
              </w:tc>
              <w:tc>
                <w:tcPr>
                  <w:tcW w:w="131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-1079522,53</w:t>
                  </w:r>
                </w:p>
              </w:tc>
              <w:tc>
                <w:tcPr>
                  <w:tcW w:w="1440"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-727962,314</w:t>
                  </w:r>
                </w:p>
              </w:tc>
            </w:tr>
            <w:tr w:rsidR="0057069C" w:rsidRPr="0057069C" w:rsidTr="0057069C">
              <w:trPr>
                <w:trHeight w:val="255"/>
              </w:trPr>
              <w:tc>
                <w:tcPr>
                  <w:tcW w:w="1221" w:type="dxa"/>
                  <w:tcBorders>
                    <w:top w:val="nil"/>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Š4</w:t>
                  </w:r>
                </w:p>
              </w:tc>
              <w:tc>
                <w:tcPr>
                  <w:tcW w:w="97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121,8</w:t>
                  </w:r>
                </w:p>
              </w:tc>
              <w:tc>
                <w:tcPr>
                  <w:tcW w:w="752"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347,85</w:t>
                  </w:r>
                </w:p>
              </w:tc>
              <w:tc>
                <w:tcPr>
                  <w:tcW w:w="131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-1079511,05</w:t>
                  </w:r>
                </w:p>
              </w:tc>
              <w:tc>
                <w:tcPr>
                  <w:tcW w:w="1440"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-728002,61</w:t>
                  </w:r>
                </w:p>
              </w:tc>
            </w:tr>
            <w:tr w:rsidR="0057069C" w:rsidRPr="0057069C" w:rsidTr="0057069C">
              <w:trPr>
                <w:trHeight w:val="255"/>
              </w:trPr>
              <w:tc>
                <w:tcPr>
                  <w:tcW w:w="1221" w:type="dxa"/>
                  <w:tcBorders>
                    <w:top w:val="nil"/>
                    <w:left w:val="nil"/>
                    <w:bottom w:val="nil"/>
                    <w:right w:val="nil"/>
                  </w:tcBorders>
                  <w:shd w:val="clear" w:color="auto" w:fill="auto"/>
                  <w:noWrap/>
                  <w:vAlign w:val="bottom"/>
                  <w:hideMark/>
                </w:tcPr>
                <w:p w:rsidR="0057069C" w:rsidRPr="0057069C" w:rsidRDefault="0057069C" w:rsidP="0057069C">
                  <w:pPr>
                    <w:ind w:firstLine="0"/>
                    <w:jc w:val="left"/>
                    <w:rPr>
                      <w:rFonts w:cs="Arial"/>
                      <w:sz w:val="20"/>
                    </w:rPr>
                  </w:pPr>
                </w:p>
              </w:tc>
              <w:tc>
                <w:tcPr>
                  <w:tcW w:w="974" w:type="dxa"/>
                  <w:tcBorders>
                    <w:top w:val="nil"/>
                    <w:left w:val="nil"/>
                    <w:bottom w:val="nil"/>
                    <w:right w:val="nil"/>
                  </w:tcBorders>
                  <w:shd w:val="clear" w:color="auto" w:fill="auto"/>
                  <w:noWrap/>
                  <w:vAlign w:val="bottom"/>
                  <w:hideMark/>
                </w:tcPr>
                <w:p w:rsidR="0057069C" w:rsidRPr="0057069C" w:rsidRDefault="0057069C" w:rsidP="0057069C">
                  <w:pPr>
                    <w:ind w:firstLine="0"/>
                    <w:jc w:val="left"/>
                    <w:rPr>
                      <w:rFonts w:cs="Arial"/>
                      <w:sz w:val="20"/>
                    </w:rPr>
                  </w:pPr>
                </w:p>
              </w:tc>
              <w:tc>
                <w:tcPr>
                  <w:tcW w:w="752" w:type="dxa"/>
                  <w:tcBorders>
                    <w:top w:val="nil"/>
                    <w:left w:val="nil"/>
                    <w:bottom w:val="nil"/>
                    <w:right w:val="nil"/>
                  </w:tcBorders>
                  <w:shd w:val="clear" w:color="auto" w:fill="auto"/>
                  <w:noWrap/>
                  <w:vAlign w:val="bottom"/>
                  <w:hideMark/>
                </w:tcPr>
                <w:p w:rsidR="0057069C" w:rsidRPr="0057069C" w:rsidRDefault="0057069C" w:rsidP="0057069C">
                  <w:pPr>
                    <w:ind w:firstLine="0"/>
                    <w:jc w:val="left"/>
                    <w:rPr>
                      <w:rFonts w:cs="Arial"/>
                      <w:sz w:val="20"/>
                    </w:rPr>
                  </w:pPr>
                </w:p>
              </w:tc>
              <w:tc>
                <w:tcPr>
                  <w:tcW w:w="1314" w:type="dxa"/>
                  <w:tcBorders>
                    <w:top w:val="nil"/>
                    <w:left w:val="nil"/>
                    <w:bottom w:val="nil"/>
                    <w:right w:val="nil"/>
                  </w:tcBorders>
                  <w:shd w:val="clear" w:color="auto" w:fill="auto"/>
                  <w:noWrap/>
                  <w:vAlign w:val="bottom"/>
                  <w:hideMark/>
                </w:tcPr>
                <w:p w:rsidR="0057069C" w:rsidRPr="0057069C" w:rsidRDefault="0057069C" w:rsidP="0057069C">
                  <w:pPr>
                    <w:ind w:firstLine="0"/>
                    <w:jc w:val="left"/>
                    <w:rPr>
                      <w:rFonts w:cs="Arial"/>
                      <w:sz w:val="20"/>
                    </w:rPr>
                  </w:pPr>
                </w:p>
              </w:tc>
              <w:tc>
                <w:tcPr>
                  <w:tcW w:w="1440" w:type="dxa"/>
                  <w:tcBorders>
                    <w:top w:val="nil"/>
                    <w:left w:val="nil"/>
                    <w:bottom w:val="nil"/>
                    <w:right w:val="nil"/>
                  </w:tcBorders>
                  <w:shd w:val="clear" w:color="auto" w:fill="auto"/>
                  <w:noWrap/>
                  <w:vAlign w:val="bottom"/>
                  <w:hideMark/>
                </w:tcPr>
                <w:p w:rsidR="0057069C" w:rsidRPr="0057069C" w:rsidRDefault="0057069C" w:rsidP="0057069C">
                  <w:pPr>
                    <w:ind w:firstLine="0"/>
                    <w:jc w:val="left"/>
                    <w:rPr>
                      <w:rFonts w:cs="Arial"/>
                      <w:sz w:val="20"/>
                    </w:rPr>
                  </w:pPr>
                </w:p>
              </w:tc>
            </w:tr>
            <w:tr w:rsidR="0057069C" w:rsidRPr="0057069C" w:rsidTr="0057069C">
              <w:trPr>
                <w:trHeight w:val="300"/>
              </w:trPr>
              <w:tc>
                <w:tcPr>
                  <w:tcW w:w="4261" w:type="dxa"/>
                  <w:gridSpan w:val="4"/>
                  <w:tcBorders>
                    <w:top w:val="nil"/>
                    <w:left w:val="nil"/>
                    <w:bottom w:val="nil"/>
                    <w:right w:val="nil"/>
                  </w:tcBorders>
                  <w:shd w:val="clear" w:color="auto" w:fill="auto"/>
                  <w:noWrap/>
                  <w:vAlign w:val="bottom"/>
                  <w:hideMark/>
                </w:tcPr>
                <w:p w:rsidR="0057069C" w:rsidRPr="0057069C" w:rsidRDefault="0057069C" w:rsidP="0057069C">
                  <w:pPr>
                    <w:ind w:firstLine="0"/>
                    <w:jc w:val="left"/>
                    <w:rPr>
                      <w:rFonts w:cs="Arial"/>
                      <w:b/>
                      <w:bCs/>
                      <w:sz w:val="22"/>
                      <w:szCs w:val="22"/>
                    </w:rPr>
                  </w:pPr>
                  <w:r w:rsidRPr="0057069C">
                    <w:rPr>
                      <w:rFonts w:cs="Arial"/>
                      <w:b/>
                      <w:bCs/>
                      <w:sz w:val="22"/>
                      <w:szCs w:val="22"/>
                    </w:rPr>
                    <w:t>Vytyčovací souřadnice vodovod</w:t>
                  </w:r>
                </w:p>
              </w:tc>
              <w:tc>
                <w:tcPr>
                  <w:tcW w:w="1440" w:type="dxa"/>
                  <w:tcBorders>
                    <w:top w:val="nil"/>
                    <w:left w:val="nil"/>
                    <w:bottom w:val="nil"/>
                    <w:right w:val="nil"/>
                  </w:tcBorders>
                  <w:shd w:val="clear" w:color="auto" w:fill="auto"/>
                  <w:noWrap/>
                  <w:vAlign w:val="bottom"/>
                  <w:hideMark/>
                </w:tcPr>
                <w:p w:rsidR="0057069C" w:rsidRPr="0057069C" w:rsidRDefault="0057069C" w:rsidP="0057069C">
                  <w:pPr>
                    <w:ind w:firstLine="0"/>
                    <w:jc w:val="left"/>
                    <w:rPr>
                      <w:rFonts w:cs="Arial"/>
                      <w:sz w:val="20"/>
                    </w:rPr>
                  </w:pPr>
                </w:p>
              </w:tc>
            </w:tr>
            <w:tr w:rsidR="0057069C" w:rsidRPr="0057069C" w:rsidTr="0057069C">
              <w:trPr>
                <w:trHeight w:val="255"/>
              </w:trPr>
              <w:tc>
                <w:tcPr>
                  <w:tcW w:w="12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Vrch. bod</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Staničení</w:t>
                  </w:r>
                </w:p>
              </w:tc>
              <w:tc>
                <w:tcPr>
                  <w:tcW w:w="752" w:type="dxa"/>
                  <w:tcBorders>
                    <w:top w:val="single" w:sz="4" w:space="0" w:color="auto"/>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Terén</w:t>
                  </w:r>
                </w:p>
              </w:tc>
              <w:tc>
                <w:tcPr>
                  <w:tcW w:w="1314" w:type="dxa"/>
                  <w:tcBorders>
                    <w:top w:val="single" w:sz="4" w:space="0" w:color="auto"/>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center"/>
                    <w:rPr>
                      <w:rFonts w:cs="Arial"/>
                      <w:sz w:val="20"/>
                    </w:rPr>
                  </w:pPr>
                  <w:r w:rsidRPr="0057069C">
                    <w:rPr>
                      <w:rFonts w:cs="Arial"/>
                      <w:sz w:val="20"/>
                    </w:rPr>
                    <w:t>X</w:t>
                  </w:r>
                </w:p>
              </w:tc>
              <w:tc>
                <w:tcPr>
                  <w:tcW w:w="1440" w:type="dxa"/>
                  <w:tcBorders>
                    <w:top w:val="single" w:sz="4" w:space="0" w:color="auto"/>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center"/>
                    <w:rPr>
                      <w:rFonts w:cs="Arial"/>
                      <w:sz w:val="20"/>
                    </w:rPr>
                  </w:pPr>
                  <w:r w:rsidRPr="0057069C">
                    <w:rPr>
                      <w:rFonts w:cs="Arial"/>
                      <w:sz w:val="20"/>
                    </w:rPr>
                    <w:t>Y</w:t>
                  </w:r>
                </w:p>
              </w:tc>
            </w:tr>
            <w:tr w:rsidR="0057069C" w:rsidRPr="0057069C" w:rsidTr="0057069C">
              <w:trPr>
                <w:trHeight w:val="255"/>
              </w:trPr>
              <w:tc>
                <w:tcPr>
                  <w:tcW w:w="1221" w:type="dxa"/>
                  <w:tcBorders>
                    <w:top w:val="nil"/>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zač.</w:t>
                  </w:r>
                </w:p>
              </w:tc>
              <w:tc>
                <w:tcPr>
                  <w:tcW w:w="97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0,0</w:t>
                  </w:r>
                </w:p>
              </w:tc>
              <w:tc>
                <w:tcPr>
                  <w:tcW w:w="752"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342,46</w:t>
                  </w:r>
                </w:p>
              </w:tc>
              <w:tc>
                <w:tcPr>
                  <w:tcW w:w="131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-1079543,9</w:t>
                  </w:r>
                </w:p>
              </w:tc>
              <w:tc>
                <w:tcPr>
                  <w:tcW w:w="1440"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-727891,357</w:t>
                  </w:r>
                </w:p>
              </w:tc>
            </w:tr>
            <w:tr w:rsidR="0057069C" w:rsidRPr="0057069C" w:rsidTr="0057069C">
              <w:trPr>
                <w:trHeight w:val="255"/>
              </w:trPr>
              <w:tc>
                <w:tcPr>
                  <w:tcW w:w="1221" w:type="dxa"/>
                  <w:tcBorders>
                    <w:top w:val="nil"/>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H1</w:t>
                  </w:r>
                </w:p>
              </w:tc>
              <w:tc>
                <w:tcPr>
                  <w:tcW w:w="97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7,1</w:t>
                  </w:r>
                </w:p>
              </w:tc>
              <w:tc>
                <w:tcPr>
                  <w:tcW w:w="752"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342,76</w:t>
                  </w:r>
                </w:p>
              </w:tc>
              <w:tc>
                <w:tcPr>
                  <w:tcW w:w="131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-1079542,02</w:t>
                  </w:r>
                </w:p>
              </w:tc>
              <w:tc>
                <w:tcPr>
                  <w:tcW w:w="1440"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-727898,203</w:t>
                  </w:r>
                </w:p>
              </w:tc>
            </w:tr>
            <w:tr w:rsidR="0057069C" w:rsidRPr="0057069C" w:rsidTr="0057069C">
              <w:trPr>
                <w:trHeight w:val="255"/>
              </w:trPr>
              <w:tc>
                <w:tcPr>
                  <w:tcW w:w="1221" w:type="dxa"/>
                  <w:tcBorders>
                    <w:top w:val="nil"/>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sidRPr="0057069C">
                    <w:rPr>
                      <w:rFonts w:cs="Arial"/>
                      <w:sz w:val="20"/>
                    </w:rPr>
                    <w:t>H2</w:t>
                  </w:r>
                </w:p>
              </w:tc>
              <w:tc>
                <w:tcPr>
                  <w:tcW w:w="97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130,8</w:t>
                  </w:r>
                </w:p>
              </w:tc>
              <w:tc>
                <w:tcPr>
                  <w:tcW w:w="752"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348,12</w:t>
                  </w:r>
                </w:p>
              </w:tc>
              <w:tc>
                <w:tcPr>
                  <w:tcW w:w="131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-1079509,13</w:t>
                  </w:r>
                </w:p>
              </w:tc>
              <w:tc>
                <w:tcPr>
                  <w:tcW w:w="1440"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-728017,4299</w:t>
                  </w:r>
                </w:p>
              </w:tc>
            </w:tr>
            <w:tr w:rsidR="0057069C" w:rsidRPr="0057069C" w:rsidTr="0057069C">
              <w:trPr>
                <w:trHeight w:val="291"/>
              </w:trPr>
              <w:tc>
                <w:tcPr>
                  <w:tcW w:w="1221" w:type="dxa"/>
                  <w:tcBorders>
                    <w:top w:val="nil"/>
                    <w:left w:val="single" w:sz="4" w:space="0" w:color="auto"/>
                    <w:bottom w:val="single" w:sz="4" w:space="0" w:color="auto"/>
                    <w:right w:val="single" w:sz="4" w:space="0" w:color="auto"/>
                  </w:tcBorders>
                  <w:shd w:val="clear" w:color="auto" w:fill="auto"/>
                  <w:noWrap/>
                  <w:vAlign w:val="bottom"/>
                  <w:hideMark/>
                </w:tcPr>
                <w:p w:rsidR="0057069C" w:rsidRPr="0057069C" w:rsidRDefault="0057069C" w:rsidP="0057069C">
                  <w:pPr>
                    <w:ind w:firstLine="0"/>
                    <w:jc w:val="left"/>
                    <w:rPr>
                      <w:rFonts w:cs="Arial"/>
                      <w:sz w:val="20"/>
                    </w:rPr>
                  </w:pPr>
                  <w:r>
                    <w:rPr>
                      <w:rFonts w:cs="Arial"/>
                      <w:sz w:val="20"/>
                    </w:rPr>
                    <w:t>Z</w:t>
                  </w:r>
                  <w:r w:rsidRPr="0057069C">
                    <w:rPr>
                      <w:rFonts w:cs="Arial"/>
                      <w:sz w:val="20"/>
                    </w:rPr>
                    <w:t>apova ul.</w:t>
                  </w:r>
                </w:p>
              </w:tc>
              <w:tc>
                <w:tcPr>
                  <w:tcW w:w="97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132,1</w:t>
                  </w:r>
                </w:p>
              </w:tc>
              <w:tc>
                <w:tcPr>
                  <w:tcW w:w="752"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348,2</w:t>
                  </w:r>
                </w:p>
              </w:tc>
              <w:tc>
                <w:tcPr>
                  <w:tcW w:w="1314"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-1079508,78</w:t>
                  </w:r>
                </w:p>
              </w:tc>
              <w:tc>
                <w:tcPr>
                  <w:tcW w:w="1440" w:type="dxa"/>
                  <w:tcBorders>
                    <w:top w:val="nil"/>
                    <w:left w:val="nil"/>
                    <w:bottom w:val="single" w:sz="4" w:space="0" w:color="auto"/>
                    <w:right w:val="single" w:sz="4" w:space="0" w:color="auto"/>
                  </w:tcBorders>
                  <w:shd w:val="clear" w:color="auto" w:fill="auto"/>
                  <w:noWrap/>
                  <w:vAlign w:val="bottom"/>
                  <w:hideMark/>
                </w:tcPr>
                <w:p w:rsidR="0057069C" w:rsidRPr="0057069C" w:rsidRDefault="0057069C" w:rsidP="0057069C">
                  <w:pPr>
                    <w:ind w:firstLine="0"/>
                    <w:jc w:val="right"/>
                    <w:rPr>
                      <w:rFonts w:cs="Arial"/>
                      <w:sz w:val="20"/>
                    </w:rPr>
                  </w:pPr>
                  <w:r w:rsidRPr="0057069C">
                    <w:rPr>
                      <w:rFonts w:cs="Arial"/>
                      <w:sz w:val="20"/>
                    </w:rPr>
                    <w:t>-728019,483</w:t>
                  </w:r>
                </w:p>
              </w:tc>
            </w:tr>
          </w:tbl>
          <w:p w:rsidR="009E0C8F" w:rsidRPr="009E0C8F" w:rsidRDefault="009E0C8F" w:rsidP="009E0C8F"/>
          <w:p w:rsidR="00A4162D" w:rsidRPr="00A4162D" w:rsidRDefault="00A4162D" w:rsidP="00A4162D"/>
        </w:tc>
      </w:tr>
    </w:tbl>
    <w:p w:rsidR="006137B8" w:rsidRDefault="006137B8" w:rsidP="006137B8">
      <w:pPr>
        <w:pStyle w:val="Nadpis1"/>
        <w:numPr>
          <w:ilvl w:val="0"/>
          <w:numId w:val="0"/>
        </w:numPr>
      </w:pPr>
      <w:bookmarkStart w:id="112" w:name="_Toc23258336"/>
      <w:bookmarkStart w:id="113" w:name="_Toc96386892"/>
      <w:bookmarkStart w:id="114" w:name="_Toc114834104"/>
      <w:bookmarkStart w:id="115" w:name="_Toc115331639"/>
      <w:bookmarkStart w:id="116" w:name="_Toc117505787"/>
      <w:bookmarkStart w:id="117" w:name="_Toc284853487"/>
      <w:bookmarkStart w:id="118" w:name="_Toc285550816"/>
      <w:bookmarkStart w:id="119" w:name="_Toc338677105"/>
      <w:bookmarkStart w:id="120" w:name="_Toc409601653"/>
      <w:bookmarkStart w:id="121" w:name="_Toc430160343"/>
      <w:bookmarkStart w:id="122" w:name="_Toc509208812"/>
    </w:p>
    <w:p w:rsidR="00E14A56" w:rsidRPr="00E14A56" w:rsidRDefault="00E14A56" w:rsidP="008C4924">
      <w:pPr>
        <w:pStyle w:val="Nadpis1"/>
      </w:pPr>
      <w:r w:rsidRPr="00E14A56">
        <w:t>Kontrola jakosti</w:t>
      </w:r>
      <w:bookmarkEnd w:id="112"/>
      <w:bookmarkEnd w:id="113"/>
      <w:bookmarkEnd w:id="114"/>
      <w:bookmarkEnd w:id="115"/>
      <w:bookmarkEnd w:id="116"/>
      <w:bookmarkEnd w:id="117"/>
      <w:bookmarkEnd w:id="118"/>
      <w:bookmarkEnd w:id="119"/>
      <w:bookmarkEnd w:id="120"/>
      <w:bookmarkEnd w:id="121"/>
      <w:bookmarkEnd w:id="122"/>
    </w:p>
    <w:p w:rsidR="00E14A56" w:rsidRPr="00E14A56" w:rsidRDefault="00E14A56" w:rsidP="008C4924">
      <w:pPr>
        <w:pStyle w:val="Nadpis2"/>
      </w:pPr>
      <w:bookmarkStart w:id="123" w:name="_Toc23258337"/>
      <w:bookmarkStart w:id="124" w:name="_Toc96386893"/>
      <w:bookmarkStart w:id="125" w:name="_Toc114834105"/>
      <w:bookmarkStart w:id="126" w:name="_Toc115331640"/>
      <w:bookmarkStart w:id="127" w:name="_Toc117505788"/>
      <w:bookmarkStart w:id="128" w:name="_Toc284853488"/>
      <w:bookmarkStart w:id="129" w:name="_Toc285550817"/>
      <w:bookmarkStart w:id="130" w:name="_Toc338677106"/>
      <w:bookmarkStart w:id="131" w:name="_Toc409601654"/>
      <w:bookmarkStart w:id="132" w:name="_Toc430160344"/>
      <w:bookmarkStart w:id="133" w:name="_Toc509208813"/>
      <w:r w:rsidRPr="00E14A56">
        <w:t>Zkouška vodotěsnosti stoky</w:t>
      </w:r>
      <w:bookmarkEnd w:id="123"/>
      <w:bookmarkEnd w:id="124"/>
      <w:bookmarkEnd w:id="125"/>
      <w:bookmarkEnd w:id="126"/>
      <w:bookmarkEnd w:id="127"/>
      <w:bookmarkEnd w:id="128"/>
      <w:bookmarkEnd w:id="129"/>
      <w:bookmarkEnd w:id="130"/>
      <w:bookmarkEnd w:id="131"/>
      <w:bookmarkEnd w:id="132"/>
      <w:bookmarkEnd w:id="133"/>
    </w:p>
    <w:p w:rsidR="00E14A56" w:rsidRPr="00E14A56" w:rsidRDefault="00E14A56" w:rsidP="00E14A56">
      <w:pPr>
        <w:rPr>
          <w:b/>
          <w:bCs/>
        </w:rPr>
      </w:pPr>
    </w:p>
    <w:p w:rsidR="00E14A56" w:rsidRPr="00E14A56" w:rsidRDefault="00E14A56" w:rsidP="00E14A56">
      <w:pPr>
        <w:ind w:left="284" w:firstLine="283"/>
      </w:pPr>
      <w:r w:rsidRPr="00E14A56">
        <w:t xml:space="preserve">Stoky s gravitačním průtokem odpadních vod s průtočnou plochou do </w:t>
      </w:r>
      <w:smartTag w:uri="urn:schemas-microsoft-com:office:smarttags" w:element="metricconverter">
        <w:smartTagPr>
          <w:attr w:name="ProductID" w:val="4 m2"/>
        </w:smartTagPr>
        <w:r w:rsidRPr="00E14A56">
          <w:t>4 m</w:t>
        </w:r>
        <w:r w:rsidRPr="00E14A56">
          <w:rPr>
            <w:vertAlign w:val="superscript"/>
          </w:rPr>
          <w:t>2</w:t>
        </w:r>
      </w:smartTag>
      <w:r w:rsidRPr="00E14A56">
        <w:t xml:space="preserve">, včetně zkoušek vodotěsnosti vstupních šachet, případně dalších objektů podle ČSN 75 6101 (1995) se zkouší podle normy ČSN 75 6906 „Zkoušky vodotěsnosti stok“. Stoky se zkoušejí na vodotěsnost zkušebním přetlakem vody způsobeným výškou vodního sloupce nejvýše </w:t>
      </w:r>
      <w:smartTag w:uri="urn:schemas-microsoft-com:office:smarttags" w:element="metricconverter">
        <w:smartTagPr>
          <w:attr w:name="ProductID" w:val="4 m"/>
        </w:smartTagPr>
        <w:r w:rsidRPr="00E14A56">
          <w:t>4 m</w:t>
        </w:r>
      </w:smartTag>
      <w:r w:rsidRPr="00E14A56">
        <w:t xml:space="preserve"> nade dnem stoky na dolním konci zkoušeného úseku.</w:t>
      </w:r>
      <w:r w:rsidR="00456E09">
        <w:t xml:space="preserve"> Současně se také provede kamerový průzkum, který bude součástí předávacího protokolu stavby</w:t>
      </w:r>
    </w:p>
    <w:p w:rsidR="00456E09" w:rsidRDefault="00E14A56" w:rsidP="008C4924">
      <w:pPr>
        <w:ind w:left="284" w:firstLine="283"/>
      </w:pPr>
      <w:r w:rsidRPr="00E14A56">
        <w:t>O zkouškách vodotěsnosti se sepíše zkušební protokol.</w:t>
      </w:r>
    </w:p>
    <w:p w:rsidR="00701EDF" w:rsidRDefault="00701EDF" w:rsidP="008C4924">
      <w:pPr>
        <w:ind w:left="284" w:firstLine="283"/>
      </w:pPr>
    </w:p>
    <w:p w:rsidR="00701EDF" w:rsidRDefault="00701EDF" w:rsidP="00701EDF">
      <w:pPr>
        <w:pStyle w:val="Nadpis1"/>
      </w:pPr>
      <w:bookmarkStart w:id="134" w:name="_Toc331594191"/>
      <w:bookmarkStart w:id="135" w:name="_Toc509208814"/>
      <w:r w:rsidRPr="006810F5">
        <w:rPr>
          <w:sz w:val="24"/>
          <w:szCs w:val="24"/>
        </w:rPr>
        <w:t>Kontrolní prohlídka stavby</w:t>
      </w:r>
      <w:bookmarkEnd w:id="134"/>
      <w:bookmarkEnd w:id="135"/>
    </w:p>
    <w:p w:rsidR="00701EDF" w:rsidRDefault="00701EDF" w:rsidP="00701EDF">
      <w:pPr>
        <w:pStyle w:val="Zkladntextodsazen"/>
      </w:pPr>
    </w:p>
    <w:p w:rsidR="00701EDF" w:rsidRDefault="00701EDF" w:rsidP="00701EDF">
      <w:pPr>
        <w:pStyle w:val="Zkladntextodsazen"/>
        <w:rPr>
          <w:rFonts w:cs="Arial"/>
        </w:rPr>
      </w:pPr>
      <w:r>
        <w:rPr>
          <w:rFonts w:cs="Arial"/>
        </w:rPr>
        <w:t xml:space="preserve">Kontrolní prohlídka stavby dle § 133 a 134 zák.č. 183/2006 Sb., stavebního zákona, v platném znění bude v tomto případě provedena při zahájení stavebního řízení a vodoprávního řízení stavby. </w:t>
      </w:r>
    </w:p>
    <w:p w:rsidR="00701EDF" w:rsidRDefault="00701EDF" w:rsidP="00701EDF">
      <w:pPr>
        <w:pStyle w:val="Zkladntextodsazen"/>
        <w:rPr>
          <w:rFonts w:cs="Arial"/>
        </w:rPr>
      </w:pPr>
      <w:r>
        <w:rPr>
          <w:rFonts w:cs="Arial"/>
        </w:rPr>
        <w:t>Další kontrolní prohlídky budou provedeny během provádění vlastní stavby, a to při provádění jak tlakových zkoušek vodovodního řadu, tak i při kamerových zkouškách kanalizační stoky.</w:t>
      </w:r>
    </w:p>
    <w:p w:rsidR="00701EDF" w:rsidRDefault="00701EDF" w:rsidP="00701EDF">
      <w:pPr>
        <w:pStyle w:val="Zkladntextodsazen"/>
        <w:rPr>
          <w:rFonts w:cs="Arial"/>
        </w:rPr>
      </w:pPr>
      <w:r>
        <w:rPr>
          <w:rFonts w:cs="Arial"/>
        </w:rPr>
        <w:t xml:space="preserve">K těmto zkouškám budou vždy přizvání zástupci provozovatele tj. VHS Benešov-středisko Benešov, dále zástupci Odboru životního prostředí MÚ Benešov, včetně investora stavby. </w:t>
      </w:r>
    </w:p>
    <w:p w:rsidR="00552B43" w:rsidRDefault="00552B43" w:rsidP="00701EDF">
      <w:pPr>
        <w:pStyle w:val="Zkladntextodsazen"/>
        <w:rPr>
          <w:rFonts w:cs="Arial"/>
        </w:rPr>
      </w:pPr>
    </w:p>
    <w:p w:rsidR="00552B43" w:rsidRDefault="00552B43" w:rsidP="00701EDF">
      <w:pPr>
        <w:pStyle w:val="Zkladntextodsazen"/>
        <w:rPr>
          <w:rFonts w:cs="Arial"/>
        </w:rPr>
      </w:pPr>
    </w:p>
    <w:p w:rsidR="00336013" w:rsidRDefault="00336013" w:rsidP="00701EDF">
      <w:pPr>
        <w:pStyle w:val="Zkladntextodsazen"/>
        <w:rPr>
          <w:rFonts w:cs="Arial"/>
        </w:rPr>
      </w:pPr>
    </w:p>
    <w:p w:rsidR="00E14A56" w:rsidRPr="00351BF0" w:rsidRDefault="00E14A56" w:rsidP="008C4924">
      <w:pPr>
        <w:pStyle w:val="Nadpis1"/>
      </w:pPr>
      <w:bookmarkStart w:id="136" w:name="_Toc430160346"/>
      <w:bookmarkStart w:id="137" w:name="_Toc509208815"/>
      <w:r w:rsidRPr="00351BF0">
        <w:lastRenderedPageBreak/>
        <w:t>Upozornění pro investora a dodavatele stavby:</w:t>
      </w:r>
      <w:bookmarkEnd w:id="136"/>
      <w:bookmarkEnd w:id="137"/>
    </w:p>
    <w:p w:rsidR="00E14A56" w:rsidRPr="00E14A56" w:rsidRDefault="00E14A56" w:rsidP="00E14A56">
      <w:pPr>
        <w:rPr>
          <w:b/>
          <w:u w:val="single"/>
        </w:rPr>
      </w:pPr>
    </w:p>
    <w:p w:rsidR="00A00D7E" w:rsidRDefault="00A00D7E" w:rsidP="00E14A56">
      <w:pPr>
        <w:pBdr>
          <w:top w:val="single" w:sz="18" w:space="1" w:color="auto"/>
          <w:left w:val="single" w:sz="18" w:space="1" w:color="auto"/>
          <w:bottom w:val="single" w:sz="18" w:space="1" w:color="auto"/>
          <w:right w:val="single" w:sz="18" w:space="1" w:color="auto"/>
        </w:pBdr>
        <w:shd w:val="pct10" w:color="auto" w:fill="auto"/>
        <w:rPr>
          <w:rFonts w:cs="Arial"/>
          <w:b/>
        </w:rPr>
      </w:pPr>
      <w:r>
        <w:rPr>
          <w:rFonts w:cs="Arial"/>
          <w:b/>
        </w:rPr>
        <w:t>V zakresleném staveništi se nacházejí podzemní a nadzemní vedení NN a VN, sdělovací vedení Cetin, veřejné osvětlení</w:t>
      </w:r>
      <w:r w:rsidR="00575B23">
        <w:rPr>
          <w:rFonts w:cs="Arial"/>
          <w:b/>
        </w:rPr>
        <w:t>, kanalizace, vodovod a STL plynovod.</w:t>
      </w:r>
    </w:p>
    <w:p w:rsidR="00E14A56" w:rsidRPr="00E14A56" w:rsidRDefault="00E14A56" w:rsidP="00E14A56">
      <w:pPr>
        <w:pBdr>
          <w:top w:val="single" w:sz="18" w:space="1" w:color="auto"/>
          <w:left w:val="single" w:sz="18" w:space="1" w:color="auto"/>
          <w:bottom w:val="single" w:sz="18" w:space="1" w:color="auto"/>
          <w:right w:val="single" w:sz="18" w:space="1" w:color="auto"/>
        </w:pBdr>
        <w:shd w:val="pct10" w:color="auto" w:fill="auto"/>
        <w:rPr>
          <w:rFonts w:cs="Arial"/>
          <w:b/>
        </w:rPr>
      </w:pPr>
      <w:r w:rsidRPr="00E14A56">
        <w:rPr>
          <w:rFonts w:cs="Arial"/>
          <w:b/>
        </w:rPr>
        <w:t xml:space="preserve">Před zahájením </w:t>
      </w:r>
      <w:r w:rsidR="00575B23">
        <w:rPr>
          <w:rFonts w:cs="Arial"/>
          <w:b/>
        </w:rPr>
        <w:t xml:space="preserve">stavebních </w:t>
      </w:r>
      <w:r w:rsidRPr="00E14A56">
        <w:rPr>
          <w:rFonts w:cs="Arial"/>
          <w:b/>
        </w:rPr>
        <w:t xml:space="preserve">výkopových prací </w:t>
      </w:r>
      <w:r w:rsidR="00575B23">
        <w:rPr>
          <w:rFonts w:cs="Arial"/>
          <w:b/>
        </w:rPr>
        <w:t>je</w:t>
      </w:r>
      <w:r w:rsidRPr="00E14A56">
        <w:rPr>
          <w:rFonts w:cs="Arial"/>
          <w:b/>
        </w:rPr>
        <w:t xml:space="preserve"> investor stavby </w:t>
      </w:r>
      <w:r w:rsidR="00575B23">
        <w:rPr>
          <w:rFonts w:cs="Arial"/>
          <w:b/>
        </w:rPr>
        <w:t>povinen nechat dotčené sítě ověřit a vytyčit, výkopové práce je nutno provádět ručně a dle dispozic jednotlivých správců.</w:t>
      </w:r>
    </w:p>
    <w:p w:rsidR="00E14A56" w:rsidRDefault="00E14A56" w:rsidP="00E14A56"/>
    <w:p w:rsidR="00321EA7" w:rsidRDefault="00321EA7">
      <w:pPr>
        <w:pStyle w:val="Nadpis1"/>
      </w:pPr>
      <w:bookmarkStart w:id="138" w:name="_Toc509208816"/>
      <w:r w:rsidRPr="00622555">
        <w:t>Vyjádření ke stavbě:</w:t>
      </w:r>
      <w:bookmarkEnd w:id="138"/>
    </w:p>
    <w:p w:rsidR="002C5059" w:rsidRDefault="002C5059" w:rsidP="002C5059"/>
    <w:p w:rsidR="002C5059" w:rsidRPr="002C5059" w:rsidRDefault="002C5059" w:rsidP="002C5059">
      <w:pPr>
        <w:numPr>
          <w:ilvl w:val="0"/>
          <w:numId w:val="18"/>
        </w:numPr>
        <w:autoSpaceDE w:val="0"/>
        <w:autoSpaceDN w:val="0"/>
        <w:contextualSpacing/>
        <w:jc w:val="left"/>
        <w:rPr>
          <w:rFonts w:cs="Arial"/>
          <w:szCs w:val="24"/>
        </w:rPr>
      </w:pPr>
      <w:r w:rsidRPr="002C5059">
        <w:rPr>
          <w:rFonts w:cs="Arial"/>
          <w:szCs w:val="24"/>
        </w:rPr>
        <w:t>Čez Distribuce, a.s. č.j. 0100861224  ze dne 18.1.2018</w:t>
      </w:r>
    </w:p>
    <w:p w:rsidR="002C5059" w:rsidRPr="002C5059" w:rsidRDefault="002C5059" w:rsidP="002C5059">
      <w:pPr>
        <w:numPr>
          <w:ilvl w:val="0"/>
          <w:numId w:val="18"/>
        </w:numPr>
        <w:contextualSpacing/>
        <w:jc w:val="left"/>
        <w:rPr>
          <w:rFonts w:cs="Arial"/>
          <w:szCs w:val="24"/>
        </w:rPr>
      </w:pPr>
      <w:r w:rsidRPr="002C5059">
        <w:rPr>
          <w:rFonts w:cs="Arial"/>
          <w:szCs w:val="24"/>
        </w:rPr>
        <w:t>Čez ICT Services a.s. č.j. 0200698723 ze dne 18.1.2018</w:t>
      </w:r>
    </w:p>
    <w:p w:rsidR="002C5059" w:rsidRPr="002C5059" w:rsidRDefault="002C5059" w:rsidP="002C5059">
      <w:pPr>
        <w:numPr>
          <w:ilvl w:val="0"/>
          <w:numId w:val="18"/>
        </w:numPr>
        <w:autoSpaceDE w:val="0"/>
        <w:autoSpaceDN w:val="0"/>
        <w:contextualSpacing/>
        <w:jc w:val="left"/>
        <w:rPr>
          <w:rFonts w:cs="Arial"/>
          <w:szCs w:val="24"/>
        </w:rPr>
      </w:pPr>
      <w:r w:rsidRPr="002C5059">
        <w:rPr>
          <w:rFonts w:cs="Arial"/>
          <w:szCs w:val="24"/>
        </w:rPr>
        <w:t>CETIN, Olšanská 2681/6, 130 00 Praha 3, č.j. 514688/18 ze dne 18.1.2018</w:t>
      </w:r>
    </w:p>
    <w:p w:rsidR="002C5059" w:rsidRDefault="002C5059" w:rsidP="002C5059"/>
    <w:p w:rsidR="00EE4D59" w:rsidRDefault="00321EA7" w:rsidP="005C2797">
      <w:pPr>
        <w:pStyle w:val="Nadpis1"/>
      </w:pPr>
      <w:bookmarkStart w:id="139" w:name="_Toc509208817"/>
      <w:r>
        <w:t>Závěr</w:t>
      </w:r>
      <w:bookmarkEnd w:id="139"/>
    </w:p>
    <w:p w:rsidR="00EE4D59" w:rsidRDefault="00EE4D59" w:rsidP="005C2797">
      <w:pPr>
        <w:pStyle w:val="Zkladntextodsazen"/>
      </w:pPr>
    </w:p>
    <w:p w:rsidR="00733E93" w:rsidRDefault="00733E93" w:rsidP="00733E93">
      <w:pPr>
        <w:pStyle w:val="Zkladntextodsazen"/>
      </w:pPr>
      <w:r>
        <w:t>Navrženou rekonstrukcí kanalizační stoky „B</w:t>
      </w:r>
      <w:r w:rsidR="00336013">
        <w:t>F11</w:t>
      </w:r>
      <w:r>
        <w:t xml:space="preserve">“ </w:t>
      </w:r>
      <w:r w:rsidR="00336013">
        <w:t>4</w:t>
      </w:r>
      <w:r>
        <w:t xml:space="preserve">00 kamenina v této části města Benešov ulice </w:t>
      </w:r>
      <w:r w:rsidR="00336013">
        <w:t xml:space="preserve">B. Němcové </w:t>
      </w:r>
      <w:r>
        <w:t>bude trvalé zajištění odkanalizování odpadních vod na stávající místní ČOV.</w:t>
      </w:r>
    </w:p>
    <w:p w:rsidR="00EE4D59" w:rsidRDefault="00EE4D59" w:rsidP="005C2797">
      <w:pPr>
        <w:pStyle w:val="Zkladntextodsazen"/>
      </w:pPr>
    </w:p>
    <w:p w:rsidR="00EE4D59" w:rsidRDefault="00EE4D59" w:rsidP="005C2797">
      <w:pPr>
        <w:pStyle w:val="Zkladntextodsazen"/>
      </w:pPr>
    </w:p>
    <w:p w:rsidR="005C2797" w:rsidRDefault="008F3C25" w:rsidP="005C2797">
      <w:pPr>
        <w:pStyle w:val="Zkladntextodsazen"/>
      </w:pPr>
      <w:r>
        <w:t xml:space="preserve">. </w:t>
      </w:r>
    </w:p>
    <w:p w:rsidR="00381B0A" w:rsidRDefault="00381B0A" w:rsidP="005C2797">
      <w:pPr>
        <w:pStyle w:val="Zkladntextodsazen"/>
      </w:pPr>
    </w:p>
    <w:p w:rsidR="00E11283" w:rsidRDefault="00336013">
      <w:pPr>
        <w:rPr>
          <w:b/>
        </w:rPr>
      </w:pPr>
      <w:r>
        <w:rPr>
          <w:b/>
        </w:rPr>
        <w:t>Březen 2018</w:t>
      </w:r>
    </w:p>
    <w:sectPr w:rsidR="00E11283" w:rsidSect="007F63D6">
      <w:headerReference w:type="default" r:id="rId13"/>
      <w:footerReference w:type="even" r:id="rId14"/>
      <w:footerReference w:type="default" r:id="rId15"/>
      <w:pgSz w:w="11907" w:h="16840" w:code="9"/>
      <w:pgMar w:top="1418" w:right="1417" w:bottom="1701" w:left="1871" w:header="708" w:footer="116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1EAD" w:rsidRDefault="006D1EAD">
      <w:r>
        <w:separator/>
      </w:r>
    </w:p>
  </w:endnote>
  <w:endnote w:type="continuationSeparator" w:id="1">
    <w:p w:rsidR="006D1EAD" w:rsidRDefault="006D1E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E34" w:rsidRDefault="00720E3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20</w:t>
    </w:r>
    <w:r>
      <w:rPr>
        <w:rStyle w:val="slostrnky"/>
      </w:rPr>
      <w:fldChar w:fldCharType="end"/>
    </w:r>
  </w:p>
  <w:p w:rsidR="00720E34" w:rsidRDefault="00720E34">
    <w:pPr>
      <w:pStyle w:val="Zpat"/>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E34" w:rsidRDefault="00720E3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BD2595">
      <w:rPr>
        <w:rStyle w:val="slostrnky"/>
        <w:noProof/>
      </w:rPr>
      <w:t>1</w:t>
    </w:r>
    <w:r>
      <w:rPr>
        <w:rStyle w:val="slostrnky"/>
      </w:rPr>
      <w:fldChar w:fldCharType="end"/>
    </w:r>
  </w:p>
  <w:p w:rsidR="00720E34" w:rsidRDefault="00720E34">
    <w:pPr>
      <w:pStyle w:val="Zpat"/>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1EAD" w:rsidRDefault="006D1EAD">
      <w:r>
        <w:separator/>
      </w:r>
    </w:p>
  </w:footnote>
  <w:footnote w:type="continuationSeparator" w:id="1">
    <w:p w:rsidR="006D1EAD" w:rsidRDefault="006D1E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0E34" w:rsidRDefault="00720E34">
    <w:pPr>
      <w:pStyle w:val="Zhlav"/>
      <w:jc w:val="right"/>
    </w:pPr>
    <w:r>
      <w:t>Technická zpráva B. Němcové</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FFFFFFFF"/>
    <w:lvl w:ilvl="0">
      <w:start w:val="1"/>
      <w:numFmt w:val="decimal"/>
      <w:pStyle w:val="Nadpis1"/>
      <w:lvlText w:val="%1."/>
      <w:legacy w:legacy="1" w:legacySpace="144" w:legacyIndent="0"/>
      <w:lvlJc w:val="left"/>
    </w:lvl>
    <w:lvl w:ilvl="1">
      <w:start w:val="1"/>
      <w:numFmt w:val="decimal"/>
      <w:pStyle w:val="Nadpis2"/>
      <w:lvlText w:val="%1.%2"/>
      <w:legacy w:legacy="1" w:legacySpace="144" w:legacyIndent="0"/>
      <w:lvlJc w:val="left"/>
    </w:lvl>
    <w:lvl w:ilvl="2">
      <w:start w:val="1"/>
      <w:numFmt w:val="decimal"/>
      <w:pStyle w:val="Nadpis3"/>
      <w:lvlText w:val="%1.%2.%3"/>
      <w:legacy w:legacy="1" w:legacySpace="144" w:legacyIndent="0"/>
      <w:lvlJc w:val="left"/>
    </w:lvl>
    <w:lvl w:ilvl="3">
      <w:start w:val="1"/>
      <w:numFmt w:val="decimal"/>
      <w:pStyle w:val="Nadpis4"/>
      <w:lvlText w:val="%1.%2.%3.%4"/>
      <w:legacy w:legacy="1" w:legacySpace="144" w:legacyIndent="0"/>
      <w:lvlJc w:val="left"/>
    </w:lvl>
    <w:lvl w:ilvl="4">
      <w:start w:val="1"/>
      <w:numFmt w:val="decimal"/>
      <w:pStyle w:val="Nadpis5"/>
      <w:lvlText w:val="%1.%2.%3.%4.%5"/>
      <w:legacy w:legacy="1" w:legacySpace="144" w:legacyIndent="0"/>
      <w:lvlJc w:val="left"/>
    </w:lvl>
    <w:lvl w:ilvl="5">
      <w:start w:val="1"/>
      <w:numFmt w:val="decimal"/>
      <w:pStyle w:val="Nadpis6"/>
      <w:lvlText w:val="%1.%2.%3.%4.%5.%6"/>
      <w:legacy w:legacy="1" w:legacySpace="144" w:legacyIndent="0"/>
      <w:lvlJc w:val="left"/>
    </w:lvl>
    <w:lvl w:ilvl="6">
      <w:start w:val="1"/>
      <w:numFmt w:val="decimal"/>
      <w:pStyle w:val="Nadpis7"/>
      <w:lvlText w:val="%1.%2.%3.%4.%5.%6.%7"/>
      <w:legacy w:legacy="1" w:legacySpace="144" w:legacyIndent="0"/>
      <w:lvlJc w:val="left"/>
    </w:lvl>
    <w:lvl w:ilvl="7">
      <w:start w:val="1"/>
      <w:numFmt w:val="decimal"/>
      <w:pStyle w:val="Nadpis8"/>
      <w:lvlText w:val="%1.%2.%3.%4.%5.%6.%7.%8"/>
      <w:legacy w:legacy="1" w:legacySpace="144" w:legacyIndent="0"/>
      <w:lvlJc w:val="left"/>
    </w:lvl>
    <w:lvl w:ilvl="8">
      <w:start w:val="1"/>
      <w:numFmt w:val="decimal"/>
      <w:pStyle w:val="Nadpis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5B80BA3"/>
    <w:multiLevelType w:val="hybridMultilevel"/>
    <w:tmpl w:val="34365078"/>
    <w:lvl w:ilvl="0" w:tplc="8A16FF50">
      <w:start w:val="1"/>
      <w:numFmt w:val="lowerLetter"/>
      <w:lvlText w:val="%1)"/>
      <w:lvlJc w:val="left"/>
      <w:pPr>
        <w:tabs>
          <w:tab w:val="num" w:pos="927"/>
        </w:tabs>
        <w:ind w:left="927" w:hanging="360"/>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3">
    <w:nsid w:val="065F157B"/>
    <w:multiLevelType w:val="multilevel"/>
    <w:tmpl w:val="A31A90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77F4491"/>
    <w:multiLevelType w:val="hybridMultilevel"/>
    <w:tmpl w:val="7DBE40F2"/>
    <w:lvl w:ilvl="0" w:tplc="DF00B90C">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nsid w:val="0FBC4F73"/>
    <w:multiLevelType w:val="hybridMultilevel"/>
    <w:tmpl w:val="E8E8C23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14650A9"/>
    <w:multiLevelType w:val="singleLevel"/>
    <w:tmpl w:val="5EC8B3A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18C8770B"/>
    <w:multiLevelType w:val="multilevel"/>
    <w:tmpl w:val="5F04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FD5AAE"/>
    <w:multiLevelType w:val="hybridMultilevel"/>
    <w:tmpl w:val="21FE770C"/>
    <w:lvl w:ilvl="0" w:tplc="04050017">
      <w:start w:val="1"/>
      <w:numFmt w:val="lowerLetter"/>
      <w:lvlText w:val="%1)"/>
      <w:lvlJc w:val="left"/>
      <w:pPr>
        <w:ind w:left="360" w:hanging="360"/>
      </w:pPr>
      <w:rPr>
        <w:rFonts w:hint="default"/>
      </w:rPr>
    </w:lvl>
    <w:lvl w:ilvl="1" w:tplc="04050019">
      <w:start w:val="1"/>
      <w:numFmt w:val="lowerLetter"/>
      <w:lvlText w:val="%2."/>
      <w:lvlJc w:val="left"/>
      <w:pPr>
        <w:ind w:left="149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9D55E96"/>
    <w:multiLevelType w:val="hybridMultilevel"/>
    <w:tmpl w:val="1AAEF678"/>
    <w:lvl w:ilvl="0" w:tplc="04050015">
      <w:start w:val="1"/>
      <w:numFmt w:val="upperLetter"/>
      <w:lvlText w:val="%1."/>
      <w:lvlJc w:val="left"/>
      <w:pPr>
        <w:tabs>
          <w:tab w:val="num" w:pos="720"/>
        </w:tabs>
        <w:ind w:left="720" w:hanging="360"/>
      </w:pPr>
      <w:rPr>
        <w:rFonts w:hint="default"/>
      </w:rPr>
    </w:lvl>
    <w:lvl w:ilvl="1" w:tplc="F8C2C174">
      <w:start w:val="1"/>
      <w:numFmt w:val="lowerLetter"/>
      <w:lvlText w:val="%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4C90003D"/>
    <w:multiLevelType w:val="hybridMultilevel"/>
    <w:tmpl w:val="3F78356E"/>
    <w:lvl w:ilvl="0" w:tplc="DE8ADC04">
      <w:start w:val="2"/>
      <w:numFmt w:val="lowerLetter"/>
      <w:lvlText w:val="%1)"/>
      <w:lvlJc w:val="left"/>
      <w:pPr>
        <w:tabs>
          <w:tab w:val="num" w:pos="1272"/>
        </w:tabs>
        <w:ind w:left="1272" w:hanging="705"/>
      </w:pPr>
      <w:rPr>
        <w:rFonts w:hint="default"/>
      </w:rPr>
    </w:lvl>
    <w:lvl w:ilvl="1" w:tplc="04050019" w:tentative="1">
      <w:start w:val="1"/>
      <w:numFmt w:val="lowerLetter"/>
      <w:lvlText w:val="%2."/>
      <w:lvlJc w:val="left"/>
      <w:pPr>
        <w:tabs>
          <w:tab w:val="num" w:pos="1647"/>
        </w:tabs>
        <w:ind w:left="1647" w:hanging="360"/>
      </w:pPr>
    </w:lvl>
    <w:lvl w:ilvl="2" w:tplc="0405001B" w:tentative="1">
      <w:start w:val="1"/>
      <w:numFmt w:val="lowerRoman"/>
      <w:lvlText w:val="%3."/>
      <w:lvlJc w:val="right"/>
      <w:pPr>
        <w:tabs>
          <w:tab w:val="num" w:pos="2367"/>
        </w:tabs>
        <w:ind w:left="2367" w:hanging="180"/>
      </w:pPr>
    </w:lvl>
    <w:lvl w:ilvl="3" w:tplc="0405000F" w:tentative="1">
      <w:start w:val="1"/>
      <w:numFmt w:val="decimal"/>
      <w:lvlText w:val="%4."/>
      <w:lvlJc w:val="left"/>
      <w:pPr>
        <w:tabs>
          <w:tab w:val="num" w:pos="3087"/>
        </w:tabs>
        <w:ind w:left="3087" w:hanging="360"/>
      </w:pPr>
    </w:lvl>
    <w:lvl w:ilvl="4" w:tplc="04050019" w:tentative="1">
      <w:start w:val="1"/>
      <w:numFmt w:val="lowerLetter"/>
      <w:lvlText w:val="%5."/>
      <w:lvlJc w:val="left"/>
      <w:pPr>
        <w:tabs>
          <w:tab w:val="num" w:pos="3807"/>
        </w:tabs>
        <w:ind w:left="3807" w:hanging="360"/>
      </w:pPr>
    </w:lvl>
    <w:lvl w:ilvl="5" w:tplc="0405001B" w:tentative="1">
      <w:start w:val="1"/>
      <w:numFmt w:val="lowerRoman"/>
      <w:lvlText w:val="%6."/>
      <w:lvlJc w:val="right"/>
      <w:pPr>
        <w:tabs>
          <w:tab w:val="num" w:pos="4527"/>
        </w:tabs>
        <w:ind w:left="4527" w:hanging="180"/>
      </w:pPr>
    </w:lvl>
    <w:lvl w:ilvl="6" w:tplc="0405000F" w:tentative="1">
      <w:start w:val="1"/>
      <w:numFmt w:val="decimal"/>
      <w:lvlText w:val="%7."/>
      <w:lvlJc w:val="left"/>
      <w:pPr>
        <w:tabs>
          <w:tab w:val="num" w:pos="5247"/>
        </w:tabs>
        <w:ind w:left="5247" w:hanging="360"/>
      </w:pPr>
    </w:lvl>
    <w:lvl w:ilvl="7" w:tplc="04050019" w:tentative="1">
      <w:start w:val="1"/>
      <w:numFmt w:val="lowerLetter"/>
      <w:lvlText w:val="%8."/>
      <w:lvlJc w:val="left"/>
      <w:pPr>
        <w:tabs>
          <w:tab w:val="num" w:pos="5967"/>
        </w:tabs>
        <w:ind w:left="5967" w:hanging="360"/>
      </w:pPr>
    </w:lvl>
    <w:lvl w:ilvl="8" w:tplc="0405001B" w:tentative="1">
      <w:start w:val="1"/>
      <w:numFmt w:val="lowerRoman"/>
      <w:lvlText w:val="%9."/>
      <w:lvlJc w:val="right"/>
      <w:pPr>
        <w:tabs>
          <w:tab w:val="num" w:pos="6687"/>
        </w:tabs>
        <w:ind w:left="6687" w:hanging="180"/>
      </w:pPr>
    </w:lvl>
  </w:abstractNum>
  <w:abstractNum w:abstractNumId="11">
    <w:nsid w:val="507A3153"/>
    <w:multiLevelType w:val="hybridMultilevel"/>
    <w:tmpl w:val="B190619C"/>
    <w:lvl w:ilvl="0" w:tplc="4C3E65AA">
      <w:start w:val="3"/>
      <w:numFmt w:val="upperLetter"/>
      <w:lvlText w:val="%1."/>
      <w:lvlJc w:val="left"/>
      <w:pPr>
        <w:ind w:left="765" w:hanging="4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DDA4D53"/>
    <w:multiLevelType w:val="singleLevel"/>
    <w:tmpl w:val="55C49B2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3">
    <w:nsid w:val="5F61542B"/>
    <w:multiLevelType w:val="hybridMultilevel"/>
    <w:tmpl w:val="88129278"/>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5FD5929"/>
    <w:multiLevelType w:val="singleLevel"/>
    <w:tmpl w:val="68C27A6C"/>
    <w:lvl w:ilvl="0">
      <w:start w:val="1"/>
      <w:numFmt w:val="decimal"/>
      <w:lvlText w:val="%1."/>
      <w:legacy w:legacy="1" w:legacySpace="0" w:legacyIndent="283"/>
      <w:lvlJc w:val="left"/>
    </w:lvl>
  </w:abstractNum>
  <w:abstractNum w:abstractNumId="15">
    <w:nsid w:val="73334B45"/>
    <w:multiLevelType w:val="hybridMultilevel"/>
    <w:tmpl w:val="0EA2E1B2"/>
    <w:lvl w:ilvl="0" w:tplc="2D36CB54">
      <w:start w:val="2"/>
      <w:numFmt w:val="bullet"/>
      <w:lvlText w:val="–"/>
      <w:lvlJc w:val="left"/>
      <w:pPr>
        <w:tabs>
          <w:tab w:val="num" w:pos="1917"/>
        </w:tabs>
        <w:ind w:left="1917" w:hanging="360"/>
      </w:pPr>
      <w:rPr>
        <w:rFonts w:ascii="Times New Roman" w:eastAsia="Times New Roman" w:hAnsi="Times New Roman" w:cs="Times New Roman" w:hint="default"/>
      </w:rPr>
    </w:lvl>
    <w:lvl w:ilvl="1" w:tplc="04050003" w:tentative="1">
      <w:start w:val="1"/>
      <w:numFmt w:val="bullet"/>
      <w:lvlText w:val="o"/>
      <w:lvlJc w:val="left"/>
      <w:pPr>
        <w:tabs>
          <w:tab w:val="num" w:pos="2637"/>
        </w:tabs>
        <w:ind w:left="2637" w:hanging="360"/>
      </w:pPr>
      <w:rPr>
        <w:rFonts w:ascii="Courier New" w:hAnsi="Courier New" w:hint="default"/>
      </w:rPr>
    </w:lvl>
    <w:lvl w:ilvl="2" w:tplc="04050005" w:tentative="1">
      <w:start w:val="1"/>
      <w:numFmt w:val="bullet"/>
      <w:lvlText w:val=""/>
      <w:lvlJc w:val="left"/>
      <w:pPr>
        <w:tabs>
          <w:tab w:val="num" w:pos="3357"/>
        </w:tabs>
        <w:ind w:left="3357" w:hanging="360"/>
      </w:pPr>
      <w:rPr>
        <w:rFonts w:ascii="Wingdings" w:hAnsi="Wingdings" w:hint="default"/>
      </w:rPr>
    </w:lvl>
    <w:lvl w:ilvl="3" w:tplc="04050001" w:tentative="1">
      <w:start w:val="1"/>
      <w:numFmt w:val="bullet"/>
      <w:lvlText w:val=""/>
      <w:lvlJc w:val="left"/>
      <w:pPr>
        <w:tabs>
          <w:tab w:val="num" w:pos="4077"/>
        </w:tabs>
        <w:ind w:left="4077" w:hanging="360"/>
      </w:pPr>
      <w:rPr>
        <w:rFonts w:ascii="Symbol" w:hAnsi="Symbol" w:hint="default"/>
      </w:rPr>
    </w:lvl>
    <w:lvl w:ilvl="4" w:tplc="04050003" w:tentative="1">
      <w:start w:val="1"/>
      <w:numFmt w:val="bullet"/>
      <w:lvlText w:val="o"/>
      <w:lvlJc w:val="left"/>
      <w:pPr>
        <w:tabs>
          <w:tab w:val="num" w:pos="4797"/>
        </w:tabs>
        <w:ind w:left="4797" w:hanging="360"/>
      </w:pPr>
      <w:rPr>
        <w:rFonts w:ascii="Courier New" w:hAnsi="Courier New" w:hint="default"/>
      </w:rPr>
    </w:lvl>
    <w:lvl w:ilvl="5" w:tplc="04050005" w:tentative="1">
      <w:start w:val="1"/>
      <w:numFmt w:val="bullet"/>
      <w:lvlText w:val=""/>
      <w:lvlJc w:val="left"/>
      <w:pPr>
        <w:tabs>
          <w:tab w:val="num" w:pos="5517"/>
        </w:tabs>
        <w:ind w:left="5517" w:hanging="360"/>
      </w:pPr>
      <w:rPr>
        <w:rFonts w:ascii="Wingdings" w:hAnsi="Wingdings" w:hint="default"/>
      </w:rPr>
    </w:lvl>
    <w:lvl w:ilvl="6" w:tplc="04050001" w:tentative="1">
      <w:start w:val="1"/>
      <w:numFmt w:val="bullet"/>
      <w:lvlText w:val=""/>
      <w:lvlJc w:val="left"/>
      <w:pPr>
        <w:tabs>
          <w:tab w:val="num" w:pos="6237"/>
        </w:tabs>
        <w:ind w:left="6237" w:hanging="360"/>
      </w:pPr>
      <w:rPr>
        <w:rFonts w:ascii="Symbol" w:hAnsi="Symbol" w:hint="default"/>
      </w:rPr>
    </w:lvl>
    <w:lvl w:ilvl="7" w:tplc="04050003" w:tentative="1">
      <w:start w:val="1"/>
      <w:numFmt w:val="bullet"/>
      <w:lvlText w:val="o"/>
      <w:lvlJc w:val="left"/>
      <w:pPr>
        <w:tabs>
          <w:tab w:val="num" w:pos="6957"/>
        </w:tabs>
        <w:ind w:left="6957" w:hanging="360"/>
      </w:pPr>
      <w:rPr>
        <w:rFonts w:ascii="Courier New" w:hAnsi="Courier New" w:hint="default"/>
      </w:rPr>
    </w:lvl>
    <w:lvl w:ilvl="8" w:tplc="04050005" w:tentative="1">
      <w:start w:val="1"/>
      <w:numFmt w:val="bullet"/>
      <w:lvlText w:val=""/>
      <w:lvlJc w:val="left"/>
      <w:pPr>
        <w:tabs>
          <w:tab w:val="num" w:pos="7677"/>
        </w:tabs>
        <w:ind w:left="7677" w:hanging="360"/>
      </w:pPr>
      <w:rPr>
        <w:rFonts w:ascii="Wingdings" w:hAnsi="Wingdings" w:hint="default"/>
      </w:rPr>
    </w:lvl>
  </w:abstractNum>
  <w:abstractNum w:abstractNumId="16">
    <w:nsid w:val="781D460D"/>
    <w:multiLevelType w:val="multilevel"/>
    <w:tmpl w:val="41245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A776F50"/>
    <w:multiLevelType w:val="hybridMultilevel"/>
    <w:tmpl w:val="9062A538"/>
    <w:lvl w:ilvl="0" w:tplc="0164A5F0">
      <w:start w:val="1"/>
      <w:numFmt w:val="decimal"/>
      <w:lvlText w:val="%1."/>
      <w:lvlJc w:val="left"/>
      <w:pPr>
        <w:ind w:left="885" w:hanging="360"/>
      </w:pPr>
      <w:rPr>
        <w:rFonts w:hint="default"/>
      </w:rPr>
    </w:lvl>
    <w:lvl w:ilvl="1" w:tplc="04050019" w:tentative="1">
      <w:start w:val="1"/>
      <w:numFmt w:val="lowerLetter"/>
      <w:lvlText w:val="%2."/>
      <w:lvlJc w:val="left"/>
      <w:pPr>
        <w:ind w:left="1605" w:hanging="360"/>
      </w:pPr>
    </w:lvl>
    <w:lvl w:ilvl="2" w:tplc="0405001B" w:tentative="1">
      <w:start w:val="1"/>
      <w:numFmt w:val="lowerRoman"/>
      <w:lvlText w:val="%3."/>
      <w:lvlJc w:val="right"/>
      <w:pPr>
        <w:ind w:left="2325" w:hanging="180"/>
      </w:pPr>
    </w:lvl>
    <w:lvl w:ilvl="3" w:tplc="0405000F" w:tentative="1">
      <w:start w:val="1"/>
      <w:numFmt w:val="decimal"/>
      <w:lvlText w:val="%4."/>
      <w:lvlJc w:val="left"/>
      <w:pPr>
        <w:ind w:left="3045" w:hanging="360"/>
      </w:pPr>
    </w:lvl>
    <w:lvl w:ilvl="4" w:tplc="04050019" w:tentative="1">
      <w:start w:val="1"/>
      <w:numFmt w:val="lowerLetter"/>
      <w:lvlText w:val="%5."/>
      <w:lvlJc w:val="left"/>
      <w:pPr>
        <w:ind w:left="3765" w:hanging="360"/>
      </w:pPr>
    </w:lvl>
    <w:lvl w:ilvl="5" w:tplc="0405001B" w:tentative="1">
      <w:start w:val="1"/>
      <w:numFmt w:val="lowerRoman"/>
      <w:lvlText w:val="%6."/>
      <w:lvlJc w:val="right"/>
      <w:pPr>
        <w:ind w:left="4485" w:hanging="180"/>
      </w:pPr>
    </w:lvl>
    <w:lvl w:ilvl="6" w:tplc="0405000F" w:tentative="1">
      <w:start w:val="1"/>
      <w:numFmt w:val="decimal"/>
      <w:lvlText w:val="%7."/>
      <w:lvlJc w:val="left"/>
      <w:pPr>
        <w:ind w:left="5205" w:hanging="360"/>
      </w:pPr>
    </w:lvl>
    <w:lvl w:ilvl="7" w:tplc="04050019" w:tentative="1">
      <w:start w:val="1"/>
      <w:numFmt w:val="lowerLetter"/>
      <w:lvlText w:val="%8."/>
      <w:lvlJc w:val="left"/>
      <w:pPr>
        <w:ind w:left="5925" w:hanging="360"/>
      </w:pPr>
    </w:lvl>
    <w:lvl w:ilvl="8" w:tplc="0405001B" w:tentative="1">
      <w:start w:val="1"/>
      <w:numFmt w:val="lowerRoman"/>
      <w:lvlText w:val="%9."/>
      <w:lvlJc w:val="right"/>
      <w:pPr>
        <w:ind w:left="6645" w:hanging="180"/>
      </w:pPr>
    </w:lvl>
  </w:abstractNum>
  <w:num w:numId="1">
    <w:abstractNumId w:val="0"/>
  </w:num>
  <w:num w:numId="2">
    <w:abstractNumId w:val="14"/>
  </w:num>
  <w:num w:numId="3">
    <w:abstractNumId w:val="6"/>
  </w:num>
  <w:num w:numId="4">
    <w:abstractNumId w:val="1"/>
    <w:lvlOverride w:ilvl="0">
      <w:lvl w:ilvl="0">
        <w:start w:val="1"/>
        <w:numFmt w:val="bullet"/>
        <w:lvlText w:val=""/>
        <w:legacy w:legacy="1" w:legacySpace="0" w:legacyIndent="283"/>
        <w:lvlJc w:val="left"/>
        <w:pPr>
          <w:ind w:left="850" w:hanging="283"/>
        </w:pPr>
        <w:rPr>
          <w:rFonts w:ascii="Wingdings" w:hAnsi="Wingdings" w:hint="default"/>
          <w:b w:val="0"/>
          <w:i w:val="0"/>
          <w:sz w:val="24"/>
          <w:u w:val="none"/>
        </w:rPr>
      </w:lvl>
    </w:lvlOverride>
  </w:num>
  <w:num w:numId="5">
    <w:abstractNumId w:val="12"/>
  </w:num>
  <w:num w:numId="6">
    <w:abstractNumId w:val="15"/>
  </w:num>
  <w:num w:numId="7">
    <w:abstractNumId w:val="9"/>
  </w:num>
  <w:num w:numId="8">
    <w:abstractNumId w:val="2"/>
  </w:num>
  <w:num w:numId="9">
    <w:abstractNumId w:val="10"/>
  </w:num>
  <w:num w:numId="10">
    <w:abstractNumId w:val="13"/>
  </w:num>
  <w:num w:numId="11">
    <w:abstractNumId w:val="8"/>
  </w:num>
  <w:num w:numId="12">
    <w:abstractNumId w:val="17"/>
  </w:num>
  <w:num w:numId="13">
    <w:abstractNumId w:val="11"/>
  </w:num>
  <w:num w:numId="14">
    <w:abstractNumId w:val="4"/>
  </w:num>
  <w:num w:numId="15">
    <w:abstractNumId w:val="7"/>
  </w:num>
  <w:num w:numId="16">
    <w:abstractNumId w:val="16"/>
  </w:num>
  <w:num w:numId="17">
    <w:abstractNumId w:val="3"/>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9D29A4"/>
    <w:rsid w:val="00000B0B"/>
    <w:rsid w:val="0001287F"/>
    <w:rsid w:val="00030F62"/>
    <w:rsid w:val="00031B73"/>
    <w:rsid w:val="00060D71"/>
    <w:rsid w:val="00085176"/>
    <w:rsid w:val="0008766A"/>
    <w:rsid w:val="0009080F"/>
    <w:rsid w:val="000A661B"/>
    <w:rsid w:val="000B352A"/>
    <w:rsid w:val="000C14A4"/>
    <w:rsid w:val="000D33B0"/>
    <w:rsid w:val="000E5C24"/>
    <w:rsid w:val="00103C6B"/>
    <w:rsid w:val="0012216A"/>
    <w:rsid w:val="00146D52"/>
    <w:rsid w:val="00147807"/>
    <w:rsid w:val="00164269"/>
    <w:rsid w:val="001A6AB8"/>
    <w:rsid w:val="001B581A"/>
    <w:rsid w:val="001C08AD"/>
    <w:rsid w:val="001D684A"/>
    <w:rsid w:val="001F54C2"/>
    <w:rsid w:val="00216BF4"/>
    <w:rsid w:val="00220700"/>
    <w:rsid w:val="00240DF3"/>
    <w:rsid w:val="002423D8"/>
    <w:rsid w:val="00244B2A"/>
    <w:rsid w:val="002523CD"/>
    <w:rsid w:val="002526AE"/>
    <w:rsid w:val="0027311F"/>
    <w:rsid w:val="00297EEA"/>
    <w:rsid w:val="002A4C78"/>
    <w:rsid w:val="002A6030"/>
    <w:rsid w:val="002B5123"/>
    <w:rsid w:val="002B6366"/>
    <w:rsid w:val="002C5059"/>
    <w:rsid w:val="00321EA7"/>
    <w:rsid w:val="00336013"/>
    <w:rsid w:val="00340911"/>
    <w:rsid w:val="003457B4"/>
    <w:rsid w:val="00351BF0"/>
    <w:rsid w:val="00357237"/>
    <w:rsid w:val="00370066"/>
    <w:rsid w:val="0037217F"/>
    <w:rsid w:val="00380448"/>
    <w:rsid w:val="00381B0A"/>
    <w:rsid w:val="003823AE"/>
    <w:rsid w:val="003862F3"/>
    <w:rsid w:val="00386843"/>
    <w:rsid w:val="00394F99"/>
    <w:rsid w:val="00397BD9"/>
    <w:rsid w:val="003A1BBA"/>
    <w:rsid w:val="003B1FD9"/>
    <w:rsid w:val="003B4408"/>
    <w:rsid w:val="003E2AE1"/>
    <w:rsid w:val="003E2F3A"/>
    <w:rsid w:val="003F5301"/>
    <w:rsid w:val="00420130"/>
    <w:rsid w:val="00434E71"/>
    <w:rsid w:val="00435BC1"/>
    <w:rsid w:val="00444145"/>
    <w:rsid w:val="00444EBA"/>
    <w:rsid w:val="00455ECF"/>
    <w:rsid w:val="00456E09"/>
    <w:rsid w:val="00465EB2"/>
    <w:rsid w:val="004666C1"/>
    <w:rsid w:val="00485546"/>
    <w:rsid w:val="00497898"/>
    <w:rsid w:val="004A4CFF"/>
    <w:rsid w:val="004A51D9"/>
    <w:rsid w:val="004B0262"/>
    <w:rsid w:val="004B2CFF"/>
    <w:rsid w:val="004B4C16"/>
    <w:rsid w:val="004C1A8A"/>
    <w:rsid w:val="004C6E27"/>
    <w:rsid w:val="004D5744"/>
    <w:rsid w:val="004E1A9D"/>
    <w:rsid w:val="004E1BFB"/>
    <w:rsid w:val="004F10BF"/>
    <w:rsid w:val="00502977"/>
    <w:rsid w:val="0052462B"/>
    <w:rsid w:val="00525F63"/>
    <w:rsid w:val="00531707"/>
    <w:rsid w:val="00552B43"/>
    <w:rsid w:val="0055462B"/>
    <w:rsid w:val="00556C90"/>
    <w:rsid w:val="00560AC1"/>
    <w:rsid w:val="0057069C"/>
    <w:rsid w:val="00571398"/>
    <w:rsid w:val="00575B23"/>
    <w:rsid w:val="00586BFB"/>
    <w:rsid w:val="00596BAB"/>
    <w:rsid w:val="005B4ACA"/>
    <w:rsid w:val="005B64D5"/>
    <w:rsid w:val="005C2797"/>
    <w:rsid w:val="005C6307"/>
    <w:rsid w:val="005D2003"/>
    <w:rsid w:val="005D5954"/>
    <w:rsid w:val="005E3EB9"/>
    <w:rsid w:val="005E4BB2"/>
    <w:rsid w:val="005F0F8D"/>
    <w:rsid w:val="005F1523"/>
    <w:rsid w:val="00610FBB"/>
    <w:rsid w:val="006137B8"/>
    <w:rsid w:val="00617443"/>
    <w:rsid w:val="00622555"/>
    <w:rsid w:val="00636A2E"/>
    <w:rsid w:val="0065674A"/>
    <w:rsid w:val="0065761E"/>
    <w:rsid w:val="00660802"/>
    <w:rsid w:val="006707FE"/>
    <w:rsid w:val="00684A4B"/>
    <w:rsid w:val="00685664"/>
    <w:rsid w:val="00687EF0"/>
    <w:rsid w:val="006A430B"/>
    <w:rsid w:val="006B0417"/>
    <w:rsid w:val="006C3F5D"/>
    <w:rsid w:val="006D1EAD"/>
    <w:rsid w:val="006E6A49"/>
    <w:rsid w:val="006E71BB"/>
    <w:rsid w:val="00701EDF"/>
    <w:rsid w:val="00704006"/>
    <w:rsid w:val="00720E34"/>
    <w:rsid w:val="0072550B"/>
    <w:rsid w:val="00731B4D"/>
    <w:rsid w:val="00733E93"/>
    <w:rsid w:val="0073769C"/>
    <w:rsid w:val="00742A20"/>
    <w:rsid w:val="00754467"/>
    <w:rsid w:val="00756101"/>
    <w:rsid w:val="007568A8"/>
    <w:rsid w:val="007723BC"/>
    <w:rsid w:val="007809F5"/>
    <w:rsid w:val="00783D3F"/>
    <w:rsid w:val="00795C7F"/>
    <w:rsid w:val="007A149F"/>
    <w:rsid w:val="007A4C2A"/>
    <w:rsid w:val="007D345A"/>
    <w:rsid w:val="007F0AE0"/>
    <w:rsid w:val="007F43B5"/>
    <w:rsid w:val="007F63D6"/>
    <w:rsid w:val="00822677"/>
    <w:rsid w:val="008241B2"/>
    <w:rsid w:val="00825EBD"/>
    <w:rsid w:val="00827CF8"/>
    <w:rsid w:val="008341BD"/>
    <w:rsid w:val="00835B38"/>
    <w:rsid w:val="008445FD"/>
    <w:rsid w:val="008639AC"/>
    <w:rsid w:val="008868B9"/>
    <w:rsid w:val="00890F73"/>
    <w:rsid w:val="008937EF"/>
    <w:rsid w:val="008B619B"/>
    <w:rsid w:val="008B7529"/>
    <w:rsid w:val="008C4924"/>
    <w:rsid w:val="008D5079"/>
    <w:rsid w:val="008E5163"/>
    <w:rsid w:val="008F0D2C"/>
    <w:rsid w:val="008F3C25"/>
    <w:rsid w:val="008F46A9"/>
    <w:rsid w:val="00905019"/>
    <w:rsid w:val="00924116"/>
    <w:rsid w:val="00933FE1"/>
    <w:rsid w:val="009660B2"/>
    <w:rsid w:val="00985737"/>
    <w:rsid w:val="009A1F03"/>
    <w:rsid w:val="009A4AFF"/>
    <w:rsid w:val="009A4CC5"/>
    <w:rsid w:val="009B3073"/>
    <w:rsid w:val="009B3544"/>
    <w:rsid w:val="009B3C20"/>
    <w:rsid w:val="009B5BDB"/>
    <w:rsid w:val="009D29A4"/>
    <w:rsid w:val="009E0C8F"/>
    <w:rsid w:val="009F3133"/>
    <w:rsid w:val="009F39F1"/>
    <w:rsid w:val="009F436A"/>
    <w:rsid w:val="009F7310"/>
    <w:rsid w:val="00A00D7E"/>
    <w:rsid w:val="00A0355E"/>
    <w:rsid w:val="00A1094D"/>
    <w:rsid w:val="00A11484"/>
    <w:rsid w:val="00A22933"/>
    <w:rsid w:val="00A307DE"/>
    <w:rsid w:val="00A4162D"/>
    <w:rsid w:val="00A64FEF"/>
    <w:rsid w:val="00A73262"/>
    <w:rsid w:val="00A81F63"/>
    <w:rsid w:val="00A826BE"/>
    <w:rsid w:val="00A92906"/>
    <w:rsid w:val="00AA38F9"/>
    <w:rsid w:val="00AA3EF0"/>
    <w:rsid w:val="00AA5DA5"/>
    <w:rsid w:val="00AA742E"/>
    <w:rsid w:val="00AC1B3B"/>
    <w:rsid w:val="00AC6C59"/>
    <w:rsid w:val="00AC7A7B"/>
    <w:rsid w:val="00AD2742"/>
    <w:rsid w:val="00AE3472"/>
    <w:rsid w:val="00AE791C"/>
    <w:rsid w:val="00AF1023"/>
    <w:rsid w:val="00B001AE"/>
    <w:rsid w:val="00B01294"/>
    <w:rsid w:val="00B11494"/>
    <w:rsid w:val="00B15CF1"/>
    <w:rsid w:val="00B167E5"/>
    <w:rsid w:val="00B16ED6"/>
    <w:rsid w:val="00B31690"/>
    <w:rsid w:val="00B51876"/>
    <w:rsid w:val="00B54C4B"/>
    <w:rsid w:val="00B9066C"/>
    <w:rsid w:val="00B9345D"/>
    <w:rsid w:val="00BB4E15"/>
    <w:rsid w:val="00BB6797"/>
    <w:rsid w:val="00BD0944"/>
    <w:rsid w:val="00BD2595"/>
    <w:rsid w:val="00BD7367"/>
    <w:rsid w:val="00BF27CB"/>
    <w:rsid w:val="00BF3722"/>
    <w:rsid w:val="00C07B56"/>
    <w:rsid w:val="00C100A5"/>
    <w:rsid w:val="00C338DC"/>
    <w:rsid w:val="00C57E9B"/>
    <w:rsid w:val="00C65A56"/>
    <w:rsid w:val="00C81921"/>
    <w:rsid w:val="00C9073C"/>
    <w:rsid w:val="00C91EB2"/>
    <w:rsid w:val="00CA39C3"/>
    <w:rsid w:val="00CB0B65"/>
    <w:rsid w:val="00CB4A98"/>
    <w:rsid w:val="00CD1660"/>
    <w:rsid w:val="00CF37F8"/>
    <w:rsid w:val="00CF3F2D"/>
    <w:rsid w:val="00CF79A5"/>
    <w:rsid w:val="00D02ED6"/>
    <w:rsid w:val="00D156FF"/>
    <w:rsid w:val="00D179A2"/>
    <w:rsid w:val="00D219BE"/>
    <w:rsid w:val="00D33C2F"/>
    <w:rsid w:val="00D3770D"/>
    <w:rsid w:val="00D55A61"/>
    <w:rsid w:val="00D66215"/>
    <w:rsid w:val="00D77DB5"/>
    <w:rsid w:val="00DA3C7A"/>
    <w:rsid w:val="00DC5B8A"/>
    <w:rsid w:val="00DC5F0C"/>
    <w:rsid w:val="00DE432A"/>
    <w:rsid w:val="00DE5505"/>
    <w:rsid w:val="00DF2A4C"/>
    <w:rsid w:val="00DF645A"/>
    <w:rsid w:val="00E058F8"/>
    <w:rsid w:val="00E11283"/>
    <w:rsid w:val="00E13B52"/>
    <w:rsid w:val="00E14A56"/>
    <w:rsid w:val="00E44C72"/>
    <w:rsid w:val="00E52330"/>
    <w:rsid w:val="00E53CA9"/>
    <w:rsid w:val="00E749F2"/>
    <w:rsid w:val="00E84718"/>
    <w:rsid w:val="00E854DF"/>
    <w:rsid w:val="00E860F4"/>
    <w:rsid w:val="00EA5BF6"/>
    <w:rsid w:val="00EC13B4"/>
    <w:rsid w:val="00EE4D59"/>
    <w:rsid w:val="00EE7D77"/>
    <w:rsid w:val="00EF3140"/>
    <w:rsid w:val="00F04853"/>
    <w:rsid w:val="00F2356F"/>
    <w:rsid w:val="00F26FA7"/>
    <w:rsid w:val="00F34B88"/>
    <w:rsid w:val="00F466DE"/>
    <w:rsid w:val="00F50D84"/>
    <w:rsid w:val="00F534CF"/>
    <w:rsid w:val="00F53C20"/>
    <w:rsid w:val="00F5476D"/>
    <w:rsid w:val="00F62A00"/>
    <w:rsid w:val="00F62F95"/>
    <w:rsid w:val="00F9357E"/>
    <w:rsid w:val="00F956FB"/>
    <w:rsid w:val="00FA675C"/>
    <w:rsid w:val="00FB0957"/>
    <w:rsid w:val="00FD00A3"/>
    <w:rsid w:val="00FD34A7"/>
    <w:rsid w:val="00FD6E3C"/>
    <w:rsid w:val="00FE63FE"/>
    <w:rsid w:val="00FE7B07"/>
    <w:rsid w:val="00FF183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link w:val="Nadpis1Char"/>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link w:val="Nadpis2Char"/>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qFormat/>
    <w:rsid w:val="007F63D6"/>
    <w:pPr>
      <w:keepNext/>
      <w:numPr>
        <w:ilvl w:val="2"/>
        <w:numId w:val="1"/>
      </w:numPr>
      <w:spacing w:before="240" w:after="60"/>
      <w:ind w:firstLine="0"/>
      <w:outlineLvl w:val="2"/>
    </w:pPr>
    <w:rPr>
      <w:b/>
    </w:rPr>
  </w:style>
  <w:style w:type="paragraph" w:styleId="Nadpis4">
    <w:name w:val="heading 4"/>
    <w:basedOn w:val="Normln"/>
    <w:next w:val="Normln"/>
    <w:qFormat/>
    <w:rsid w:val="007F63D6"/>
    <w:pPr>
      <w:keepNext/>
      <w:numPr>
        <w:ilvl w:val="3"/>
        <w:numId w:val="1"/>
      </w:numPr>
      <w:spacing w:before="240" w:after="60"/>
      <w:ind w:firstLine="0"/>
      <w:outlineLvl w:val="3"/>
    </w:pPr>
  </w:style>
  <w:style w:type="paragraph" w:styleId="Nadpis5">
    <w:name w:val="heading 5"/>
    <w:basedOn w:val="Normln"/>
    <w:next w:val="Normln"/>
    <w:qFormat/>
    <w:rsid w:val="007F63D6"/>
    <w:pPr>
      <w:numPr>
        <w:ilvl w:val="4"/>
        <w:numId w:val="1"/>
      </w:numPr>
      <w:spacing w:before="240" w:after="60"/>
      <w:outlineLvl w:val="4"/>
    </w:pPr>
    <w:rPr>
      <w:sz w:val="22"/>
    </w:rPr>
  </w:style>
  <w:style w:type="paragraph" w:styleId="Nadpis6">
    <w:name w:val="heading 6"/>
    <w:basedOn w:val="Normln"/>
    <w:next w:val="Normln"/>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qFormat/>
    <w:rsid w:val="007F63D6"/>
    <w:pPr>
      <w:numPr>
        <w:ilvl w:val="6"/>
        <w:numId w:val="1"/>
      </w:numPr>
      <w:spacing w:before="240" w:after="60"/>
      <w:outlineLvl w:val="6"/>
    </w:pPr>
  </w:style>
  <w:style w:type="paragraph" w:styleId="Nadpis8">
    <w:name w:val="heading 8"/>
    <w:basedOn w:val="Normln"/>
    <w:next w:val="Normln"/>
    <w:qFormat/>
    <w:rsid w:val="007F63D6"/>
    <w:pPr>
      <w:numPr>
        <w:ilvl w:val="7"/>
        <w:numId w:val="1"/>
      </w:numPr>
      <w:spacing w:before="240" w:after="60"/>
      <w:outlineLvl w:val="7"/>
    </w:pPr>
    <w:rPr>
      <w:i/>
    </w:rPr>
  </w:style>
  <w:style w:type="paragraph" w:styleId="Nadpis9">
    <w:name w:val="heading 9"/>
    <w:basedOn w:val="Normln"/>
    <w:next w:val="Normln"/>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semiHidden/>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link w:val="ZkladntextodsazenChar"/>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 w:type="paragraph" w:styleId="Textbubliny">
    <w:name w:val="Balloon Text"/>
    <w:basedOn w:val="Normln"/>
    <w:link w:val="TextbublinyChar"/>
    <w:uiPriority w:val="99"/>
    <w:semiHidden/>
    <w:unhideWhenUsed/>
    <w:rsid w:val="00E14A56"/>
    <w:rPr>
      <w:rFonts w:ascii="Tahoma" w:hAnsi="Tahoma" w:cs="Tahoma"/>
      <w:sz w:val="16"/>
      <w:szCs w:val="16"/>
    </w:rPr>
  </w:style>
  <w:style w:type="character" w:customStyle="1" w:styleId="TextbublinyChar">
    <w:name w:val="Text bubliny Char"/>
    <w:basedOn w:val="Standardnpsmoodstavce"/>
    <w:link w:val="Textbubliny"/>
    <w:uiPriority w:val="99"/>
    <w:semiHidden/>
    <w:rsid w:val="00E14A56"/>
    <w:rPr>
      <w:rFonts w:ascii="Tahoma" w:hAnsi="Tahoma" w:cs="Tahoma"/>
      <w:sz w:val="16"/>
      <w:szCs w:val="16"/>
    </w:rPr>
  </w:style>
  <w:style w:type="character" w:customStyle="1" w:styleId="Nadpis1Char">
    <w:name w:val="Nadpis 1 Char"/>
    <w:basedOn w:val="Standardnpsmoodstavce"/>
    <w:link w:val="Nadpis1"/>
    <w:rsid w:val="00701EDF"/>
    <w:rPr>
      <w:rFonts w:ascii="Arial" w:hAnsi="Arial"/>
      <w:b/>
      <w:kern w:val="28"/>
      <w:sz w:val="28"/>
      <w:u w:val="single"/>
    </w:rPr>
  </w:style>
  <w:style w:type="character" w:customStyle="1" w:styleId="ZkladntextodsazenChar">
    <w:name w:val="Základní text odsazený Char"/>
    <w:basedOn w:val="Standardnpsmoodstavce"/>
    <w:link w:val="Zkladntextodsazen"/>
    <w:rsid w:val="00701EDF"/>
    <w:rPr>
      <w:rFonts w:ascii="Arial" w:hAnsi="Arial"/>
      <w:sz w:val="24"/>
    </w:rPr>
  </w:style>
  <w:style w:type="character" w:customStyle="1" w:styleId="Nadpis2Char">
    <w:name w:val="Nadpis 2 Char"/>
    <w:basedOn w:val="Standardnpsmoodstavce"/>
    <w:link w:val="Nadpis2"/>
    <w:rsid w:val="00D179A2"/>
    <w:rPr>
      <w:rFonts w:ascii="Arial" w:hAnsi="Arial"/>
      <w:b/>
      <w:sz w:val="24"/>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F63D6"/>
    <w:pPr>
      <w:ind w:firstLine="567"/>
      <w:jc w:val="both"/>
    </w:pPr>
    <w:rPr>
      <w:rFonts w:ascii="Arial" w:hAnsi="Arial"/>
      <w:sz w:val="24"/>
    </w:rPr>
  </w:style>
  <w:style w:type="paragraph" w:styleId="Nadpis1">
    <w:name w:val="heading 1"/>
    <w:basedOn w:val="Normln"/>
    <w:next w:val="Normln"/>
    <w:link w:val="Nadpis1Char"/>
    <w:qFormat/>
    <w:rsid w:val="007F63D6"/>
    <w:pPr>
      <w:keepNext/>
      <w:numPr>
        <w:numId w:val="1"/>
      </w:numPr>
      <w:spacing w:before="240" w:after="60"/>
      <w:ind w:firstLine="0"/>
      <w:jc w:val="left"/>
      <w:outlineLvl w:val="0"/>
    </w:pPr>
    <w:rPr>
      <w:b/>
      <w:kern w:val="28"/>
      <w:sz w:val="28"/>
      <w:u w:val="single"/>
    </w:rPr>
  </w:style>
  <w:style w:type="paragraph" w:styleId="Nadpis2">
    <w:name w:val="heading 2"/>
    <w:basedOn w:val="Normln"/>
    <w:next w:val="Normln"/>
    <w:link w:val="Nadpis2Char"/>
    <w:qFormat/>
    <w:rsid w:val="007F63D6"/>
    <w:pPr>
      <w:keepNext/>
      <w:numPr>
        <w:ilvl w:val="1"/>
        <w:numId w:val="1"/>
      </w:numPr>
      <w:spacing w:before="240" w:after="60"/>
      <w:ind w:firstLine="0"/>
      <w:jc w:val="left"/>
      <w:outlineLvl w:val="1"/>
    </w:pPr>
    <w:rPr>
      <w:b/>
      <w:u w:val="single"/>
    </w:rPr>
  </w:style>
  <w:style w:type="paragraph" w:styleId="Nadpis3">
    <w:name w:val="heading 3"/>
    <w:basedOn w:val="Normln"/>
    <w:next w:val="Normln"/>
    <w:qFormat/>
    <w:rsid w:val="007F63D6"/>
    <w:pPr>
      <w:keepNext/>
      <w:numPr>
        <w:ilvl w:val="2"/>
        <w:numId w:val="1"/>
      </w:numPr>
      <w:spacing w:before="240" w:after="60"/>
      <w:ind w:firstLine="0"/>
      <w:outlineLvl w:val="2"/>
    </w:pPr>
    <w:rPr>
      <w:b/>
    </w:rPr>
  </w:style>
  <w:style w:type="paragraph" w:styleId="Nadpis4">
    <w:name w:val="heading 4"/>
    <w:basedOn w:val="Normln"/>
    <w:next w:val="Normln"/>
    <w:qFormat/>
    <w:rsid w:val="007F63D6"/>
    <w:pPr>
      <w:keepNext/>
      <w:numPr>
        <w:ilvl w:val="3"/>
        <w:numId w:val="1"/>
      </w:numPr>
      <w:spacing w:before="240" w:after="60"/>
      <w:ind w:firstLine="0"/>
      <w:outlineLvl w:val="3"/>
    </w:pPr>
  </w:style>
  <w:style w:type="paragraph" w:styleId="Nadpis5">
    <w:name w:val="heading 5"/>
    <w:basedOn w:val="Normln"/>
    <w:next w:val="Normln"/>
    <w:qFormat/>
    <w:rsid w:val="007F63D6"/>
    <w:pPr>
      <w:numPr>
        <w:ilvl w:val="4"/>
        <w:numId w:val="1"/>
      </w:numPr>
      <w:spacing w:before="240" w:after="60"/>
      <w:outlineLvl w:val="4"/>
    </w:pPr>
    <w:rPr>
      <w:sz w:val="22"/>
    </w:rPr>
  </w:style>
  <w:style w:type="paragraph" w:styleId="Nadpis6">
    <w:name w:val="heading 6"/>
    <w:basedOn w:val="Normln"/>
    <w:next w:val="Normln"/>
    <w:qFormat/>
    <w:rsid w:val="007F63D6"/>
    <w:pPr>
      <w:numPr>
        <w:ilvl w:val="5"/>
        <w:numId w:val="1"/>
      </w:numPr>
      <w:spacing w:before="240" w:after="60"/>
      <w:outlineLvl w:val="5"/>
    </w:pPr>
    <w:rPr>
      <w:rFonts w:ascii="Times New Roman" w:hAnsi="Times New Roman"/>
      <w:i/>
      <w:sz w:val="22"/>
    </w:rPr>
  </w:style>
  <w:style w:type="paragraph" w:styleId="Nadpis7">
    <w:name w:val="heading 7"/>
    <w:basedOn w:val="Normln"/>
    <w:next w:val="Normln"/>
    <w:qFormat/>
    <w:rsid w:val="007F63D6"/>
    <w:pPr>
      <w:numPr>
        <w:ilvl w:val="6"/>
        <w:numId w:val="1"/>
      </w:numPr>
      <w:spacing w:before="240" w:after="60"/>
      <w:outlineLvl w:val="6"/>
    </w:pPr>
  </w:style>
  <w:style w:type="paragraph" w:styleId="Nadpis8">
    <w:name w:val="heading 8"/>
    <w:basedOn w:val="Normln"/>
    <w:next w:val="Normln"/>
    <w:qFormat/>
    <w:rsid w:val="007F63D6"/>
    <w:pPr>
      <w:numPr>
        <w:ilvl w:val="7"/>
        <w:numId w:val="1"/>
      </w:numPr>
      <w:spacing w:before="240" w:after="60"/>
      <w:outlineLvl w:val="7"/>
    </w:pPr>
    <w:rPr>
      <w:i/>
    </w:rPr>
  </w:style>
  <w:style w:type="paragraph" w:styleId="Nadpis9">
    <w:name w:val="heading 9"/>
    <w:basedOn w:val="Normln"/>
    <w:next w:val="Normln"/>
    <w:qFormat/>
    <w:rsid w:val="007F63D6"/>
    <w:pPr>
      <w:numPr>
        <w:ilvl w:val="8"/>
        <w:numId w:val="1"/>
      </w:numPr>
      <w:spacing w:before="240" w:after="60"/>
      <w:outlineLvl w:val="8"/>
    </w:pPr>
    <w:rPr>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7F63D6"/>
    <w:pPr>
      <w:tabs>
        <w:tab w:val="center" w:pos="4536"/>
        <w:tab w:val="right" w:pos="9072"/>
      </w:tabs>
    </w:pPr>
  </w:style>
  <w:style w:type="character" w:styleId="slostrnky">
    <w:name w:val="page number"/>
    <w:basedOn w:val="Standardnpsmoodstavce"/>
    <w:semiHidden/>
    <w:rsid w:val="007F63D6"/>
  </w:style>
  <w:style w:type="paragraph" w:styleId="Zhlav">
    <w:name w:val="header"/>
    <w:basedOn w:val="Normln"/>
    <w:semiHidden/>
    <w:rsid w:val="007F63D6"/>
    <w:pPr>
      <w:tabs>
        <w:tab w:val="center" w:pos="4536"/>
        <w:tab w:val="right" w:pos="9072"/>
      </w:tabs>
    </w:pPr>
  </w:style>
  <w:style w:type="paragraph" w:styleId="Obsah1">
    <w:name w:val="toc 1"/>
    <w:basedOn w:val="Normln"/>
    <w:next w:val="Normln"/>
    <w:uiPriority w:val="39"/>
    <w:rsid w:val="007F63D6"/>
    <w:pPr>
      <w:tabs>
        <w:tab w:val="right" w:leader="underscore" w:pos="8221"/>
      </w:tabs>
      <w:spacing w:before="120"/>
      <w:ind w:firstLine="0"/>
    </w:pPr>
    <w:rPr>
      <w:rFonts w:ascii="Times New Roman" w:hAnsi="Times New Roman"/>
      <w:b/>
      <w:i/>
    </w:rPr>
  </w:style>
  <w:style w:type="paragraph" w:styleId="Obsah2">
    <w:name w:val="toc 2"/>
    <w:basedOn w:val="Normln"/>
    <w:next w:val="Normln"/>
    <w:uiPriority w:val="39"/>
    <w:rsid w:val="007F63D6"/>
    <w:pPr>
      <w:tabs>
        <w:tab w:val="right" w:leader="underscore" w:pos="8221"/>
      </w:tabs>
      <w:spacing w:before="120"/>
      <w:ind w:left="200"/>
    </w:pPr>
    <w:rPr>
      <w:rFonts w:ascii="Times New Roman" w:hAnsi="Times New Roman"/>
      <w:b/>
      <w:sz w:val="22"/>
    </w:rPr>
  </w:style>
  <w:style w:type="paragraph" w:styleId="Obsah3">
    <w:name w:val="toc 3"/>
    <w:basedOn w:val="Normln"/>
    <w:next w:val="Normln"/>
    <w:semiHidden/>
    <w:rsid w:val="007F63D6"/>
    <w:pPr>
      <w:tabs>
        <w:tab w:val="right" w:leader="underscore" w:pos="8221"/>
      </w:tabs>
      <w:ind w:left="400"/>
    </w:pPr>
    <w:rPr>
      <w:rFonts w:ascii="Times New Roman" w:hAnsi="Times New Roman"/>
    </w:rPr>
  </w:style>
  <w:style w:type="paragraph" w:styleId="Obsah4">
    <w:name w:val="toc 4"/>
    <w:basedOn w:val="Normln"/>
    <w:next w:val="Normln"/>
    <w:semiHidden/>
    <w:rsid w:val="007F63D6"/>
    <w:pPr>
      <w:tabs>
        <w:tab w:val="right" w:leader="underscore" w:pos="8221"/>
      </w:tabs>
      <w:ind w:left="600"/>
    </w:pPr>
    <w:rPr>
      <w:rFonts w:ascii="Times New Roman" w:hAnsi="Times New Roman"/>
    </w:rPr>
  </w:style>
  <w:style w:type="paragraph" w:styleId="Obsah5">
    <w:name w:val="toc 5"/>
    <w:basedOn w:val="Normln"/>
    <w:next w:val="Normln"/>
    <w:semiHidden/>
    <w:rsid w:val="007F63D6"/>
    <w:pPr>
      <w:tabs>
        <w:tab w:val="right" w:leader="underscore" w:pos="8221"/>
      </w:tabs>
      <w:ind w:left="800"/>
    </w:pPr>
    <w:rPr>
      <w:rFonts w:ascii="Times New Roman" w:hAnsi="Times New Roman"/>
    </w:rPr>
  </w:style>
  <w:style w:type="paragraph" w:styleId="Obsah6">
    <w:name w:val="toc 6"/>
    <w:basedOn w:val="Normln"/>
    <w:next w:val="Normln"/>
    <w:semiHidden/>
    <w:rsid w:val="007F63D6"/>
    <w:pPr>
      <w:tabs>
        <w:tab w:val="right" w:leader="underscore" w:pos="8221"/>
      </w:tabs>
      <w:ind w:left="1000"/>
    </w:pPr>
    <w:rPr>
      <w:rFonts w:ascii="Times New Roman" w:hAnsi="Times New Roman"/>
    </w:rPr>
  </w:style>
  <w:style w:type="paragraph" w:styleId="Obsah7">
    <w:name w:val="toc 7"/>
    <w:basedOn w:val="Normln"/>
    <w:next w:val="Normln"/>
    <w:semiHidden/>
    <w:rsid w:val="007F63D6"/>
    <w:pPr>
      <w:tabs>
        <w:tab w:val="right" w:leader="underscore" w:pos="8221"/>
      </w:tabs>
      <w:ind w:left="1200"/>
    </w:pPr>
    <w:rPr>
      <w:rFonts w:ascii="Times New Roman" w:hAnsi="Times New Roman"/>
    </w:rPr>
  </w:style>
  <w:style w:type="paragraph" w:styleId="Obsah8">
    <w:name w:val="toc 8"/>
    <w:basedOn w:val="Normln"/>
    <w:next w:val="Normln"/>
    <w:semiHidden/>
    <w:rsid w:val="007F63D6"/>
    <w:pPr>
      <w:tabs>
        <w:tab w:val="right" w:leader="underscore" w:pos="8221"/>
      </w:tabs>
      <w:ind w:left="1400"/>
    </w:pPr>
    <w:rPr>
      <w:rFonts w:ascii="Times New Roman" w:hAnsi="Times New Roman"/>
    </w:rPr>
  </w:style>
  <w:style w:type="paragraph" w:styleId="Obsah9">
    <w:name w:val="toc 9"/>
    <w:basedOn w:val="Normln"/>
    <w:next w:val="Normln"/>
    <w:semiHidden/>
    <w:rsid w:val="007F63D6"/>
    <w:pPr>
      <w:tabs>
        <w:tab w:val="right" w:leader="underscore" w:pos="8221"/>
      </w:tabs>
      <w:ind w:firstLine="0"/>
    </w:pPr>
    <w:rPr>
      <w:rFonts w:ascii="Times New Roman" w:hAnsi="Times New Roman"/>
    </w:rPr>
  </w:style>
  <w:style w:type="character" w:styleId="Odkaznakoment">
    <w:name w:val="annotation reference"/>
    <w:basedOn w:val="Standardnpsmoodstavce"/>
    <w:semiHidden/>
    <w:rsid w:val="007F63D6"/>
    <w:rPr>
      <w:sz w:val="16"/>
    </w:rPr>
  </w:style>
  <w:style w:type="paragraph" w:styleId="Textkomente">
    <w:name w:val="annotation text"/>
    <w:basedOn w:val="Normln"/>
    <w:semiHidden/>
    <w:rsid w:val="007F63D6"/>
    <w:rPr>
      <w:rFonts w:ascii="Times New Roman" w:hAnsi="Times New Roman"/>
    </w:rPr>
  </w:style>
  <w:style w:type="paragraph" w:styleId="Seznamobrzk">
    <w:name w:val="table of figures"/>
    <w:basedOn w:val="Normln"/>
    <w:next w:val="Normln"/>
    <w:semiHidden/>
    <w:rsid w:val="007F63D6"/>
    <w:pPr>
      <w:tabs>
        <w:tab w:val="right" w:leader="dot" w:pos="8221"/>
      </w:tabs>
      <w:ind w:left="480" w:hanging="480"/>
    </w:pPr>
  </w:style>
  <w:style w:type="paragraph" w:styleId="Zkladntextodsazen">
    <w:name w:val="Body Text Indent"/>
    <w:basedOn w:val="Normln"/>
    <w:link w:val="ZkladntextodsazenChar"/>
    <w:rsid w:val="007F63D6"/>
    <w:pPr>
      <w:ind w:left="284" w:firstLine="283"/>
    </w:pPr>
  </w:style>
  <w:style w:type="paragraph" w:styleId="Zkladntextodsazen2">
    <w:name w:val="Body Text Indent 2"/>
    <w:basedOn w:val="Normln"/>
    <w:semiHidden/>
    <w:rsid w:val="007F63D6"/>
    <w:pPr>
      <w:ind w:left="993" w:hanging="426"/>
    </w:pPr>
  </w:style>
  <w:style w:type="paragraph" w:styleId="Zkladntextodsazen3">
    <w:name w:val="Body Text Indent 3"/>
    <w:basedOn w:val="Normln"/>
    <w:semiHidden/>
    <w:rsid w:val="007F63D6"/>
    <w:pPr>
      <w:ind w:left="851" w:hanging="284"/>
    </w:pPr>
  </w:style>
  <w:style w:type="paragraph" w:styleId="Odstavecseseznamem">
    <w:name w:val="List Paragraph"/>
    <w:basedOn w:val="Normln"/>
    <w:qFormat/>
    <w:rsid w:val="007F63D6"/>
    <w:pPr>
      <w:ind w:left="720"/>
      <w:contextualSpacing/>
    </w:pPr>
  </w:style>
  <w:style w:type="paragraph" w:styleId="Zkladntext">
    <w:name w:val="Body Text"/>
    <w:basedOn w:val="Normln"/>
    <w:link w:val="ZkladntextChar"/>
    <w:semiHidden/>
    <w:rsid w:val="009F39F1"/>
    <w:pPr>
      <w:spacing w:after="120"/>
    </w:pPr>
  </w:style>
  <w:style w:type="character" w:customStyle="1" w:styleId="ZkladntextChar">
    <w:name w:val="Základní text Char"/>
    <w:basedOn w:val="Standardnpsmoodstavce"/>
    <w:link w:val="Zkladntext"/>
    <w:semiHidden/>
    <w:rsid w:val="009F39F1"/>
    <w:rPr>
      <w:rFonts w:ascii="Arial" w:hAnsi="Arial"/>
      <w:sz w:val="24"/>
    </w:rPr>
  </w:style>
  <w:style w:type="paragraph" w:styleId="Textbubliny">
    <w:name w:val="Balloon Text"/>
    <w:basedOn w:val="Normln"/>
    <w:link w:val="TextbublinyChar"/>
    <w:uiPriority w:val="99"/>
    <w:semiHidden/>
    <w:unhideWhenUsed/>
    <w:rsid w:val="00E14A56"/>
    <w:rPr>
      <w:rFonts w:ascii="Tahoma" w:hAnsi="Tahoma" w:cs="Tahoma"/>
      <w:sz w:val="16"/>
      <w:szCs w:val="16"/>
    </w:rPr>
  </w:style>
  <w:style w:type="character" w:customStyle="1" w:styleId="TextbublinyChar">
    <w:name w:val="Text bubliny Char"/>
    <w:basedOn w:val="Standardnpsmoodstavce"/>
    <w:link w:val="Textbubliny"/>
    <w:uiPriority w:val="99"/>
    <w:semiHidden/>
    <w:rsid w:val="00E14A56"/>
    <w:rPr>
      <w:rFonts w:ascii="Tahoma" w:hAnsi="Tahoma" w:cs="Tahoma"/>
      <w:sz w:val="16"/>
      <w:szCs w:val="16"/>
    </w:rPr>
  </w:style>
  <w:style w:type="character" w:customStyle="1" w:styleId="Nadpis1Char">
    <w:name w:val="Nadpis 1 Char"/>
    <w:basedOn w:val="Standardnpsmoodstavce"/>
    <w:link w:val="Nadpis1"/>
    <w:rsid w:val="00701EDF"/>
    <w:rPr>
      <w:rFonts w:ascii="Arial" w:hAnsi="Arial"/>
      <w:b/>
      <w:kern w:val="28"/>
      <w:sz w:val="28"/>
      <w:u w:val="single"/>
    </w:rPr>
  </w:style>
  <w:style w:type="character" w:customStyle="1" w:styleId="ZkladntextodsazenChar">
    <w:name w:val="Základní text odsazený Char"/>
    <w:basedOn w:val="Standardnpsmoodstavce"/>
    <w:link w:val="Zkladntextodsazen"/>
    <w:rsid w:val="00701EDF"/>
    <w:rPr>
      <w:rFonts w:ascii="Arial" w:hAnsi="Arial"/>
      <w:sz w:val="24"/>
    </w:rPr>
  </w:style>
  <w:style w:type="character" w:customStyle="1" w:styleId="Nadpis2Char">
    <w:name w:val="Nadpis 2 Char"/>
    <w:basedOn w:val="Standardnpsmoodstavce"/>
    <w:link w:val="Nadpis2"/>
    <w:rsid w:val="00D179A2"/>
    <w:rPr>
      <w:rFonts w:ascii="Arial" w:hAnsi="Arial"/>
      <w:b/>
      <w:sz w:val="24"/>
      <w:u w:val="single"/>
    </w:rPr>
  </w:style>
</w:styles>
</file>

<file path=word/webSettings.xml><?xml version="1.0" encoding="utf-8"?>
<w:webSettings xmlns:r="http://schemas.openxmlformats.org/officeDocument/2006/relationships" xmlns:w="http://schemas.openxmlformats.org/wordprocessingml/2006/main">
  <w:divs>
    <w:div w:id="281155463">
      <w:bodyDiv w:val="1"/>
      <w:marLeft w:val="0"/>
      <w:marRight w:val="0"/>
      <w:marTop w:val="0"/>
      <w:marBottom w:val="0"/>
      <w:divBdr>
        <w:top w:val="none" w:sz="0" w:space="0" w:color="auto"/>
        <w:left w:val="none" w:sz="0" w:space="0" w:color="auto"/>
        <w:bottom w:val="none" w:sz="0" w:space="0" w:color="auto"/>
        <w:right w:val="none" w:sz="0" w:space="0" w:color="auto"/>
      </w:divBdr>
    </w:div>
    <w:div w:id="528568757">
      <w:bodyDiv w:val="1"/>
      <w:marLeft w:val="0"/>
      <w:marRight w:val="0"/>
      <w:marTop w:val="0"/>
      <w:marBottom w:val="0"/>
      <w:divBdr>
        <w:top w:val="none" w:sz="0" w:space="0" w:color="auto"/>
        <w:left w:val="none" w:sz="0" w:space="0" w:color="auto"/>
        <w:bottom w:val="none" w:sz="0" w:space="0" w:color="auto"/>
        <w:right w:val="none" w:sz="0" w:space="0" w:color="auto"/>
      </w:divBdr>
    </w:div>
    <w:div w:id="616985348">
      <w:bodyDiv w:val="1"/>
      <w:marLeft w:val="0"/>
      <w:marRight w:val="0"/>
      <w:marTop w:val="0"/>
      <w:marBottom w:val="0"/>
      <w:divBdr>
        <w:top w:val="none" w:sz="0" w:space="0" w:color="auto"/>
        <w:left w:val="none" w:sz="0" w:space="0" w:color="auto"/>
        <w:bottom w:val="none" w:sz="0" w:space="0" w:color="auto"/>
        <w:right w:val="none" w:sz="0" w:space="0" w:color="auto"/>
      </w:divBdr>
    </w:div>
    <w:div w:id="634021598">
      <w:bodyDiv w:val="1"/>
      <w:marLeft w:val="0"/>
      <w:marRight w:val="0"/>
      <w:marTop w:val="0"/>
      <w:marBottom w:val="0"/>
      <w:divBdr>
        <w:top w:val="none" w:sz="0" w:space="0" w:color="auto"/>
        <w:left w:val="none" w:sz="0" w:space="0" w:color="auto"/>
        <w:bottom w:val="none" w:sz="0" w:space="0" w:color="auto"/>
        <w:right w:val="none" w:sz="0" w:space="0" w:color="auto"/>
      </w:divBdr>
      <w:divsChild>
        <w:div w:id="994993130">
          <w:marLeft w:val="0"/>
          <w:marRight w:val="0"/>
          <w:marTop w:val="0"/>
          <w:marBottom w:val="0"/>
          <w:divBdr>
            <w:top w:val="none" w:sz="0" w:space="0" w:color="auto"/>
            <w:left w:val="none" w:sz="0" w:space="0" w:color="auto"/>
            <w:bottom w:val="none" w:sz="0" w:space="0" w:color="auto"/>
            <w:right w:val="none" w:sz="0" w:space="0" w:color="auto"/>
          </w:divBdr>
          <w:divsChild>
            <w:div w:id="1614745189">
              <w:marLeft w:val="-3000"/>
              <w:marRight w:val="0"/>
              <w:marTop w:val="0"/>
              <w:marBottom w:val="0"/>
              <w:divBdr>
                <w:top w:val="none" w:sz="0" w:space="0" w:color="auto"/>
                <w:left w:val="none" w:sz="0" w:space="0" w:color="auto"/>
                <w:bottom w:val="none" w:sz="0" w:space="0" w:color="auto"/>
                <w:right w:val="none" w:sz="0" w:space="0" w:color="auto"/>
              </w:divBdr>
              <w:divsChild>
                <w:div w:id="44645352">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981932414">
      <w:bodyDiv w:val="1"/>
      <w:marLeft w:val="0"/>
      <w:marRight w:val="0"/>
      <w:marTop w:val="0"/>
      <w:marBottom w:val="0"/>
      <w:divBdr>
        <w:top w:val="none" w:sz="0" w:space="0" w:color="auto"/>
        <w:left w:val="none" w:sz="0" w:space="0" w:color="auto"/>
        <w:bottom w:val="none" w:sz="0" w:space="0" w:color="auto"/>
        <w:right w:val="none" w:sz="0" w:space="0" w:color="auto"/>
      </w:divBdr>
      <w:divsChild>
        <w:div w:id="490025949">
          <w:marLeft w:val="0"/>
          <w:marRight w:val="0"/>
          <w:marTop w:val="0"/>
          <w:marBottom w:val="0"/>
          <w:divBdr>
            <w:top w:val="none" w:sz="0" w:space="0" w:color="auto"/>
            <w:left w:val="none" w:sz="0" w:space="0" w:color="auto"/>
            <w:bottom w:val="none" w:sz="0" w:space="0" w:color="auto"/>
            <w:right w:val="none" w:sz="0" w:space="0" w:color="auto"/>
          </w:divBdr>
          <w:divsChild>
            <w:div w:id="579289453">
              <w:marLeft w:val="0"/>
              <w:marRight w:val="0"/>
              <w:marTop w:val="0"/>
              <w:marBottom w:val="0"/>
              <w:divBdr>
                <w:top w:val="single" w:sz="18" w:space="0" w:color="FFBF00"/>
                <w:left w:val="single" w:sz="18" w:space="0" w:color="FFBF00"/>
                <w:bottom w:val="single" w:sz="2" w:space="0" w:color="FFBF00"/>
                <w:right w:val="single" w:sz="2" w:space="0" w:color="FFBF00"/>
              </w:divBdr>
              <w:divsChild>
                <w:div w:id="2111779160">
                  <w:marLeft w:val="0"/>
                  <w:marRight w:val="0"/>
                  <w:marTop w:val="0"/>
                  <w:marBottom w:val="0"/>
                  <w:divBdr>
                    <w:top w:val="none" w:sz="0" w:space="0" w:color="auto"/>
                    <w:left w:val="none" w:sz="0" w:space="0" w:color="auto"/>
                    <w:bottom w:val="none" w:sz="0" w:space="0" w:color="auto"/>
                    <w:right w:val="none" w:sz="0" w:space="0" w:color="auto"/>
                  </w:divBdr>
                  <w:divsChild>
                    <w:div w:id="873691498">
                      <w:marLeft w:val="0"/>
                      <w:marRight w:val="0"/>
                      <w:marTop w:val="0"/>
                      <w:marBottom w:val="0"/>
                      <w:divBdr>
                        <w:top w:val="none" w:sz="0" w:space="0" w:color="auto"/>
                        <w:left w:val="none" w:sz="0" w:space="0" w:color="auto"/>
                        <w:bottom w:val="none" w:sz="0" w:space="0" w:color="auto"/>
                        <w:right w:val="none" w:sz="0" w:space="0" w:color="auto"/>
                      </w:divBdr>
                      <w:divsChild>
                        <w:div w:id="481626975">
                          <w:marLeft w:val="0"/>
                          <w:marRight w:val="0"/>
                          <w:marTop w:val="0"/>
                          <w:marBottom w:val="0"/>
                          <w:divBdr>
                            <w:top w:val="none" w:sz="0" w:space="0" w:color="auto"/>
                            <w:left w:val="none" w:sz="0" w:space="0" w:color="auto"/>
                            <w:bottom w:val="none" w:sz="0" w:space="0" w:color="auto"/>
                            <w:right w:val="none" w:sz="0" w:space="0" w:color="auto"/>
                          </w:divBdr>
                          <w:divsChild>
                            <w:div w:id="972715160">
                              <w:marLeft w:val="0"/>
                              <w:marRight w:val="0"/>
                              <w:marTop w:val="0"/>
                              <w:marBottom w:val="0"/>
                              <w:divBdr>
                                <w:top w:val="none" w:sz="0" w:space="0" w:color="auto"/>
                                <w:left w:val="none" w:sz="0" w:space="0" w:color="auto"/>
                                <w:bottom w:val="none" w:sz="0" w:space="0" w:color="auto"/>
                                <w:right w:val="none" w:sz="0" w:space="0" w:color="auto"/>
                              </w:divBdr>
                              <w:divsChild>
                                <w:div w:id="127821986">
                                  <w:marLeft w:val="0"/>
                                  <w:marRight w:val="0"/>
                                  <w:marTop w:val="0"/>
                                  <w:marBottom w:val="0"/>
                                  <w:divBdr>
                                    <w:top w:val="none" w:sz="0" w:space="0" w:color="auto"/>
                                    <w:left w:val="none" w:sz="0" w:space="0" w:color="auto"/>
                                    <w:bottom w:val="none" w:sz="0" w:space="0" w:color="auto"/>
                                    <w:right w:val="none" w:sz="0" w:space="0" w:color="auto"/>
                                  </w:divBdr>
                                  <w:divsChild>
                                    <w:div w:id="1411925741">
                                      <w:marLeft w:val="0"/>
                                      <w:marRight w:val="0"/>
                                      <w:marTop w:val="0"/>
                                      <w:marBottom w:val="0"/>
                                      <w:divBdr>
                                        <w:top w:val="none" w:sz="0" w:space="0" w:color="auto"/>
                                        <w:left w:val="none" w:sz="0" w:space="0" w:color="auto"/>
                                        <w:bottom w:val="none" w:sz="0" w:space="0" w:color="auto"/>
                                        <w:right w:val="none" w:sz="0" w:space="0" w:color="auto"/>
                                      </w:divBdr>
                                      <w:divsChild>
                                        <w:div w:id="198661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06989991">
      <w:bodyDiv w:val="1"/>
      <w:marLeft w:val="0"/>
      <w:marRight w:val="0"/>
      <w:marTop w:val="0"/>
      <w:marBottom w:val="0"/>
      <w:divBdr>
        <w:top w:val="none" w:sz="0" w:space="0" w:color="auto"/>
        <w:left w:val="none" w:sz="0" w:space="0" w:color="auto"/>
        <w:bottom w:val="none" w:sz="0" w:space="0" w:color="auto"/>
        <w:right w:val="none" w:sz="0" w:space="0" w:color="auto"/>
      </w:divBdr>
      <w:divsChild>
        <w:div w:id="1709640923">
          <w:marLeft w:val="0"/>
          <w:marRight w:val="0"/>
          <w:marTop w:val="0"/>
          <w:marBottom w:val="0"/>
          <w:divBdr>
            <w:top w:val="none" w:sz="0" w:space="0" w:color="auto"/>
            <w:left w:val="none" w:sz="0" w:space="0" w:color="auto"/>
            <w:bottom w:val="none" w:sz="0" w:space="0" w:color="auto"/>
            <w:right w:val="none" w:sz="0" w:space="0" w:color="auto"/>
          </w:divBdr>
          <w:divsChild>
            <w:div w:id="333847903">
              <w:marLeft w:val="-3000"/>
              <w:marRight w:val="0"/>
              <w:marTop w:val="0"/>
              <w:marBottom w:val="0"/>
              <w:divBdr>
                <w:top w:val="none" w:sz="0" w:space="0" w:color="auto"/>
                <w:left w:val="none" w:sz="0" w:space="0" w:color="auto"/>
                <w:bottom w:val="none" w:sz="0" w:space="0" w:color="auto"/>
                <w:right w:val="none" w:sz="0" w:space="0" w:color="auto"/>
              </w:divBdr>
              <w:divsChild>
                <w:div w:id="84883180">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 w:id="1331251312">
      <w:bodyDiv w:val="1"/>
      <w:marLeft w:val="0"/>
      <w:marRight w:val="0"/>
      <w:marTop w:val="0"/>
      <w:marBottom w:val="0"/>
      <w:divBdr>
        <w:top w:val="none" w:sz="0" w:space="0" w:color="auto"/>
        <w:left w:val="none" w:sz="0" w:space="0" w:color="auto"/>
        <w:bottom w:val="none" w:sz="0" w:space="0" w:color="auto"/>
        <w:right w:val="none" w:sz="0" w:space="0" w:color="auto"/>
      </w:divBdr>
    </w:div>
    <w:div w:id="1464271423">
      <w:bodyDiv w:val="1"/>
      <w:marLeft w:val="0"/>
      <w:marRight w:val="0"/>
      <w:marTop w:val="0"/>
      <w:marBottom w:val="0"/>
      <w:divBdr>
        <w:top w:val="none" w:sz="0" w:space="0" w:color="auto"/>
        <w:left w:val="none" w:sz="0" w:space="0" w:color="auto"/>
        <w:bottom w:val="none" w:sz="0" w:space="0" w:color="auto"/>
        <w:right w:val="none" w:sz="0" w:space="0" w:color="auto"/>
      </w:divBdr>
      <w:divsChild>
        <w:div w:id="555435178">
          <w:marLeft w:val="0"/>
          <w:marRight w:val="0"/>
          <w:marTop w:val="0"/>
          <w:marBottom w:val="0"/>
          <w:divBdr>
            <w:top w:val="none" w:sz="0" w:space="0" w:color="auto"/>
            <w:left w:val="none" w:sz="0" w:space="0" w:color="auto"/>
            <w:bottom w:val="none" w:sz="0" w:space="0" w:color="auto"/>
            <w:right w:val="none" w:sz="0" w:space="0" w:color="auto"/>
          </w:divBdr>
          <w:divsChild>
            <w:div w:id="1736081394">
              <w:marLeft w:val="-3000"/>
              <w:marRight w:val="0"/>
              <w:marTop w:val="0"/>
              <w:marBottom w:val="0"/>
              <w:divBdr>
                <w:top w:val="none" w:sz="0" w:space="0" w:color="auto"/>
                <w:left w:val="none" w:sz="0" w:space="0" w:color="auto"/>
                <w:bottom w:val="none" w:sz="0" w:space="0" w:color="auto"/>
                <w:right w:val="none" w:sz="0" w:space="0" w:color="auto"/>
              </w:divBdr>
              <w:divsChild>
                <w:div w:id="869995043">
                  <w:marLeft w:val="3000"/>
                  <w:marRight w:val="0"/>
                  <w:marTop w:val="12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keramo-kamenina.cz/techs_vrb.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gif"/><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3499</Words>
  <Characters>20645</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SOUHRNNÁ    TECHNICKÁ    ZPRÁVA</vt:lpstr>
    </vt:vector>
  </TitlesOfParts>
  <Company>VODOMONT</Company>
  <LinksUpToDate>false</LinksUpToDate>
  <CharactersWithSpaces>24096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SOUHRNNÁ    TECHNICKÁ    ZPRÁVA</dc:title>
  <dc:subject/>
  <dc:creator>Jan Bejček</dc:creator>
  <cp:keywords/>
  <dc:description/>
  <cp:lastModifiedBy>Jan</cp:lastModifiedBy>
  <cp:revision>2</cp:revision>
  <cp:lastPrinted>2018-03-22T14:40:00Z</cp:lastPrinted>
  <dcterms:created xsi:type="dcterms:W3CDTF">2018-03-22T14:53:00Z</dcterms:created>
  <dcterms:modified xsi:type="dcterms:W3CDTF">2018-03-22T14:53:00Z</dcterms:modified>
</cp:coreProperties>
</file>