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9" w:rsidRPr="0060033C" w:rsidRDefault="00AB5BE7" w:rsidP="0060033C">
      <w:pPr>
        <w:tabs>
          <w:tab w:val="left" w:pos="1276"/>
        </w:tabs>
        <w:spacing w:after="181" w:line="259" w:lineRule="auto"/>
        <w:ind w:left="293"/>
        <w:rPr>
          <w:b/>
          <w:color w:val="auto"/>
          <w:u w:val="single" w:color="000000"/>
        </w:rPr>
      </w:pPr>
      <w:r>
        <w:t xml:space="preserve">                                   </w:t>
      </w:r>
      <w:r>
        <w:tab/>
      </w:r>
      <w:r>
        <w:tab/>
      </w:r>
      <w:r>
        <w:tab/>
      </w:r>
      <w:r w:rsidRPr="00675C80">
        <w:t xml:space="preserve">Příloha č. 1 – Podrobný </w:t>
      </w:r>
      <w:r w:rsidRPr="0060033C">
        <w:rPr>
          <w:color w:val="auto"/>
        </w:rPr>
        <w:t>rozpis veřejné zakázky</w:t>
      </w:r>
      <w:r w:rsidRPr="0060033C">
        <w:rPr>
          <w:b/>
          <w:color w:val="auto"/>
          <w:u w:val="single" w:color="000000"/>
        </w:rPr>
        <w:t xml:space="preserve">                                                                                         </w:t>
      </w:r>
    </w:p>
    <w:p w:rsidR="00675C80" w:rsidRPr="0060033C" w:rsidRDefault="00675C80" w:rsidP="00675C80">
      <w:pPr>
        <w:spacing w:before="600"/>
        <w:ind w:hanging="142"/>
        <w:rPr>
          <w:color w:val="auto"/>
        </w:rPr>
      </w:pPr>
      <w:r w:rsidRPr="0060033C">
        <w:rPr>
          <w:color w:val="auto"/>
        </w:rPr>
        <w:t xml:space="preserve">   „Chodník a přechody pro chodce u silnice II/110, ulice Jana Nohy Benešov  – projektová dokumentace“</w:t>
      </w:r>
    </w:p>
    <w:p w:rsidR="00675C80" w:rsidRPr="0060033C" w:rsidRDefault="00675C80" w:rsidP="00675C80">
      <w:pPr>
        <w:spacing w:before="120" w:after="120"/>
        <w:jc w:val="both"/>
        <w:rPr>
          <w:color w:val="auto"/>
        </w:rPr>
      </w:pPr>
    </w:p>
    <w:p w:rsidR="004244F3" w:rsidRPr="0060033C" w:rsidRDefault="00B90CFF">
      <w:pPr>
        <w:spacing w:after="181" w:line="259" w:lineRule="auto"/>
        <w:ind w:left="293"/>
        <w:rPr>
          <w:color w:val="auto"/>
        </w:rPr>
      </w:pPr>
      <w:r w:rsidRPr="0060033C">
        <w:rPr>
          <w:b/>
          <w:color w:val="auto"/>
          <w:u w:val="single" w:color="000000"/>
        </w:rPr>
        <w:t>Rozsah prací:</w:t>
      </w:r>
      <w:r w:rsidRPr="0060033C">
        <w:rPr>
          <w:b/>
          <w:color w:val="auto"/>
        </w:rPr>
        <w:t xml:space="preserve"> </w:t>
      </w:r>
    </w:p>
    <w:p w:rsidR="004244F3" w:rsidRPr="0060033C" w:rsidRDefault="00B90CFF" w:rsidP="00E904D3">
      <w:pPr>
        <w:spacing w:after="171"/>
        <w:ind w:left="-15" w:firstLine="283"/>
        <w:jc w:val="both"/>
        <w:rPr>
          <w:color w:val="auto"/>
        </w:rPr>
      </w:pPr>
      <w:r w:rsidRPr="0060033C">
        <w:rPr>
          <w:color w:val="auto"/>
        </w:rPr>
        <w:t xml:space="preserve">Předmětem </w:t>
      </w:r>
      <w:r w:rsidR="00AB5BE7" w:rsidRPr="0060033C">
        <w:rPr>
          <w:color w:val="auto"/>
        </w:rPr>
        <w:t>veřejné zakázky</w:t>
      </w:r>
      <w:r w:rsidRPr="0060033C">
        <w:rPr>
          <w:color w:val="auto"/>
        </w:rPr>
        <w:t xml:space="preserve"> jsou činnosti spojené se zpracováním níže uvedených výkonů, které se týkají zajištění podkladů a zpracování PD pro uvedenou plánovanou komunikaci. </w:t>
      </w:r>
    </w:p>
    <w:p w:rsidR="00E904D3" w:rsidRPr="0060033C" w:rsidRDefault="00E904D3">
      <w:pPr>
        <w:spacing w:after="171"/>
        <w:ind w:left="-15" w:firstLine="283"/>
        <w:rPr>
          <w:color w:val="auto"/>
        </w:rPr>
      </w:pPr>
    </w:p>
    <w:p w:rsidR="004244F3" w:rsidRPr="0060033C" w:rsidRDefault="007B3B2F" w:rsidP="00E904D3">
      <w:pPr>
        <w:spacing w:after="168"/>
        <w:ind w:left="1262" w:hanging="1277"/>
        <w:jc w:val="both"/>
        <w:rPr>
          <w:color w:val="auto"/>
        </w:rPr>
      </w:pPr>
      <w:r>
        <w:rPr>
          <w:color w:val="auto"/>
        </w:rPr>
        <w:t>Fáze první</w:t>
      </w:r>
      <w:r w:rsidR="0060033C">
        <w:rPr>
          <w:color w:val="auto"/>
        </w:rPr>
        <w:t xml:space="preserve"> - </w:t>
      </w:r>
      <w:r w:rsidR="00B90CFF" w:rsidRPr="0060033C">
        <w:rPr>
          <w:color w:val="auto"/>
        </w:rPr>
        <w:t>Zpracování doku</w:t>
      </w:r>
      <w:r w:rsidR="00347838" w:rsidRPr="0060033C">
        <w:rPr>
          <w:color w:val="auto"/>
        </w:rPr>
        <w:t>mentace pro územní řízení (DUR) a stavebního povolení (DSP)</w:t>
      </w:r>
      <w:r w:rsidR="00B90CFF" w:rsidRPr="0060033C">
        <w:rPr>
          <w:color w:val="auto"/>
        </w:rPr>
        <w:t xml:space="preserve"> Dokumentace bude sestavena v souladu s platnou vyhláškou č. 499/2006 Sb. (novela č. 405/2017 Sb.). Forma výstupu – 6x tištěná podoba + 1x digitální (*.</w:t>
      </w:r>
      <w:proofErr w:type="spellStart"/>
      <w:r w:rsidR="00B90CFF" w:rsidRPr="0060033C">
        <w:rPr>
          <w:color w:val="auto"/>
        </w:rPr>
        <w:t>pdf</w:t>
      </w:r>
      <w:proofErr w:type="spellEnd"/>
      <w:r w:rsidR="00CF7E47" w:rsidRPr="0060033C">
        <w:rPr>
          <w:color w:val="auto"/>
        </w:rPr>
        <w:t>, *</w:t>
      </w:r>
      <w:proofErr w:type="spellStart"/>
      <w:r w:rsidR="00CF7E47" w:rsidRPr="0060033C">
        <w:rPr>
          <w:color w:val="auto"/>
        </w:rPr>
        <w:t>dwg</w:t>
      </w:r>
      <w:proofErr w:type="spellEnd"/>
      <w:r w:rsidR="00B90CFF" w:rsidRPr="0060033C">
        <w:rPr>
          <w:color w:val="auto"/>
        </w:rPr>
        <w:t xml:space="preserve">). </w:t>
      </w:r>
    </w:p>
    <w:p w:rsidR="004244F3" w:rsidRPr="0060033C" w:rsidRDefault="004244F3">
      <w:pPr>
        <w:spacing w:after="0" w:line="259" w:lineRule="auto"/>
        <w:ind w:left="0" w:firstLine="0"/>
        <w:rPr>
          <w:color w:val="auto"/>
        </w:rPr>
      </w:pPr>
    </w:p>
    <w:p w:rsidR="00E76222" w:rsidRPr="0060033C" w:rsidRDefault="007B3B2F" w:rsidP="00E904D3">
      <w:pPr>
        <w:spacing w:after="168"/>
        <w:ind w:left="1262" w:hanging="1277"/>
        <w:jc w:val="both"/>
        <w:rPr>
          <w:color w:val="auto"/>
        </w:rPr>
      </w:pPr>
      <w:r>
        <w:rPr>
          <w:color w:val="auto"/>
        </w:rPr>
        <w:t>Fáze druhá</w:t>
      </w:r>
      <w:r w:rsidR="00E76222" w:rsidRPr="0060033C">
        <w:rPr>
          <w:color w:val="auto"/>
        </w:rPr>
        <w:t xml:space="preserve"> - Zpracování</w:t>
      </w:r>
      <w:r w:rsidR="00347838" w:rsidRPr="0060033C">
        <w:rPr>
          <w:color w:val="auto"/>
        </w:rPr>
        <w:t xml:space="preserve"> dokumentace pro výběr zhotovitele v podrobnostech dokumentace pro </w:t>
      </w:r>
      <w:r w:rsidR="0060033C">
        <w:rPr>
          <w:color w:val="auto"/>
        </w:rPr>
        <w:t xml:space="preserve">  </w:t>
      </w:r>
      <w:r w:rsidR="00347838" w:rsidRPr="0060033C">
        <w:rPr>
          <w:color w:val="auto"/>
        </w:rPr>
        <w:t>provádění stavby (DZS a DSP)</w:t>
      </w:r>
      <w:r w:rsidR="00E76222" w:rsidRPr="0060033C">
        <w:rPr>
          <w:color w:val="auto"/>
        </w:rPr>
        <w:t>. Dokumentace bude sestavena v souladu s platnou vyhláškou č. 499/2006 Sb. (novela č. 405/2017 Sb.). Forma výstupu – 6x tištěná podoba + 1x digitální (*.</w:t>
      </w:r>
      <w:proofErr w:type="spellStart"/>
      <w:r w:rsidR="00E76222" w:rsidRPr="0060033C">
        <w:rPr>
          <w:color w:val="auto"/>
        </w:rPr>
        <w:t>pdf</w:t>
      </w:r>
      <w:proofErr w:type="spellEnd"/>
      <w:r w:rsidR="00E76222" w:rsidRPr="0060033C">
        <w:rPr>
          <w:color w:val="auto"/>
        </w:rPr>
        <w:t>, *</w:t>
      </w:r>
      <w:proofErr w:type="spellStart"/>
      <w:r w:rsidR="00E76222" w:rsidRPr="0060033C">
        <w:rPr>
          <w:color w:val="auto"/>
        </w:rPr>
        <w:t>dwg</w:t>
      </w:r>
      <w:proofErr w:type="spellEnd"/>
      <w:r w:rsidR="00E76222" w:rsidRPr="0060033C">
        <w:rPr>
          <w:color w:val="auto"/>
        </w:rPr>
        <w:t xml:space="preserve">). </w:t>
      </w:r>
    </w:p>
    <w:p w:rsidR="00347838" w:rsidRPr="0060033C" w:rsidRDefault="00347838" w:rsidP="00E7622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color w:val="auto"/>
        </w:rPr>
      </w:pPr>
    </w:p>
    <w:p w:rsidR="00347838" w:rsidRPr="0060033C" w:rsidRDefault="007B3B2F" w:rsidP="00E7622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262" w:hanging="1262"/>
        <w:jc w:val="both"/>
        <w:textAlignment w:val="baseline"/>
        <w:rPr>
          <w:color w:val="auto"/>
        </w:rPr>
      </w:pPr>
      <w:r>
        <w:rPr>
          <w:color w:val="auto"/>
        </w:rPr>
        <w:t>Fáze třetí</w:t>
      </w:r>
      <w:r w:rsidR="00E76222" w:rsidRPr="0060033C">
        <w:rPr>
          <w:color w:val="auto"/>
        </w:rPr>
        <w:t xml:space="preserve"> - V</w:t>
      </w:r>
      <w:r w:rsidR="00347838" w:rsidRPr="0060033C">
        <w:rPr>
          <w:color w:val="auto"/>
        </w:rPr>
        <w:t>ýkon inženýrské činnosti za účelem vydání rozhodnutí o umístění stavby, vydání stavebního povolení a za účelem dokončení dokumentace pro výběr zhotovitele stavby v podrobnostech pro provádění stavby vč. plnění činností vztahujících se k výběrovému řízení na výběr zhotovitele stavebních prací.</w:t>
      </w:r>
    </w:p>
    <w:p w:rsidR="00AE519F" w:rsidRPr="0060033C" w:rsidRDefault="00AE519F" w:rsidP="00E7622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262" w:hanging="1262"/>
        <w:jc w:val="both"/>
        <w:textAlignment w:val="baseline"/>
        <w:rPr>
          <w:color w:val="auto"/>
        </w:rPr>
      </w:pPr>
    </w:p>
    <w:p w:rsidR="00AE519F" w:rsidRPr="0060033C" w:rsidRDefault="007B3B2F" w:rsidP="00AE519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color w:val="auto"/>
        </w:rPr>
      </w:pPr>
      <w:r>
        <w:rPr>
          <w:color w:val="auto"/>
        </w:rPr>
        <w:t>Fáze čtvrtá</w:t>
      </w:r>
      <w:r w:rsidR="00AE519F" w:rsidRPr="0060033C">
        <w:rPr>
          <w:color w:val="auto"/>
        </w:rPr>
        <w:t xml:space="preserve"> -   Zpracování auditu bezpečnosti.</w:t>
      </w:r>
    </w:p>
    <w:p w:rsidR="00AE519F" w:rsidRPr="0060033C" w:rsidRDefault="00AE519F" w:rsidP="00E7622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262" w:hanging="1262"/>
        <w:jc w:val="both"/>
        <w:textAlignment w:val="baseline"/>
        <w:rPr>
          <w:color w:val="auto"/>
        </w:rPr>
      </w:pPr>
    </w:p>
    <w:p w:rsidR="00347838" w:rsidRPr="0060033C" w:rsidRDefault="00347838">
      <w:pPr>
        <w:spacing w:after="0" w:line="259" w:lineRule="auto"/>
        <w:ind w:left="0" w:firstLine="0"/>
        <w:rPr>
          <w:color w:val="auto"/>
        </w:rPr>
      </w:pPr>
    </w:p>
    <w:p w:rsidR="00347838" w:rsidRPr="0060033C" w:rsidRDefault="00347838">
      <w:pPr>
        <w:spacing w:after="0" w:line="259" w:lineRule="auto"/>
        <w:ind w:left="0" w:firstLine="0"/>
        <w:rPr>
          <w:color w:val="auto"/>
        </w:rPr>
      </w:pPr>
    </w:p>
    <w:p w:rsidR="004244F3" w:rsidRPr="0060033C" w:rsidRDefault="00B90CFF" w:rsidP="00E904D3">
      <w:pPr>
        <w:spacing w:after="0"/>
        <w:ind w:left="-5"/>
        <w:jc w:val="both"/>
        <w:rPr>
          <w:color w:val="auto"/>
        </w:rPr>
      </w:pPr>
      <w:r w:rsidRPr="0060033C">
        <w:rPr>
          <w:b/>
          <w:color w:val="auto"/>
        </w:rPr>
        <w:t>V předmětu plnění nejsou zahrnuty</w:t>
      </w:r>
      <w:r w:rsidRPr="0060033C">
        <w:rPr>
          <w:color w:val="auto"/>
        </w:rPr>
        <w:t xml:space="preserve"> žádné případné další činnosti. Jedná se o studie a průzkumy jako je např.: EIA, hluková studie, dopravní průzkum, archeologický průzkum, dendrologický průzkum, podklady k žádosti o vynětí ze ZPF a podání žádosti o vynětí ze ZPF, řešení inženýrských sítí kromě výše uvedených, přeložky stávajících inženýrských sítí, další stupně projektové dokumentace, apod., dále pak vícejazyčné verze dokumentů, překlady, správní poplatky. </w:t>
      </w:r>
    </w:p>
    <w:p w:rsidR="004244F3" w:rsidRPr="0060033C" w:rsidRDefault="00B90CFF" w:rsidP="00E904D3">
      <w:pPr>
        <w:spacing w:after="0" w:line="259" w:lineRule="auto"/>
        <w:ind w:left="0" w:firstLine="0"/>
        <w:jc w:val="both"/>
        <w:rPr>
          <w:color w:val="auto"/>
        </w:rPr>
      </w:pPr>
      <w:r w:rsidRPr="0060033C">
        <w:rPr>
          <w:color w:val="auto"/>
        </w:rPr>
        <w:t xml:space="preserve"> </w:t>
      </w:r>
    </w:p>
    <w:p w:rsidR="004244F3" w:rsidRPr="0060033C" w:rsidRDefault="00B90CFF" w:rsidP="00E904D3">
      <w:pPr>
        <w:spacing w:after="168"/>
        <w:ind w:left="-5"/>
        <w:jc w:val="both"/>
        <w:rPr>
          <w:color w:val="auto"/>
        </w:rPr>
      </w:pPr>
      <w:r w:rsidRPr="0060033C">
        <w:rPr>
          <w:color w:val="auto"/>
        </w:rPr>
        <w:t xml:space="preserve">Výkony zahrnují zpracování a předání podkladů pro souhlasy vlastníků se stavbou a stavebníkem. Získání podpisů vlastníků na těchto dokumentech je věcí objednatele.   </w:t>
      </w:r>
    </w:p>
    <w:p w:rsidR="00946167" w:rsidRPr="0060033C" w:rsidRDefault="00946167">
      <w:pPr>
        <w:spacing w:after="181" w:line="259" w:lineRule="auto"/>
        <w:ind w:left="715"/>
        <w:rPr>
          <w:b/>
          <w:color w:val="auto"/>
          <w:u w:val="single" w:color="000000"/>
        </w:rPr>
      </w:pPr>
    </w:p>
    <w:p w:rsidR="00946167" w:rsidRPr="0060033C" w:rsidRDefault="00946167">
      <w:pPr>
        <w:spacing w:after="181" w:line="259" w:lineRule="auto"/>
        <w:ind w:left="715"/>
        <w:rPr>
          <w:b/>
          <w:color w:val="auto"/>
          <w:u w:val="single" w:color="000000"/>
        </w:rPr>
      </w:pPr>
    </w:p>
    <w:p w:rsidR="003A1612" w:rsidRPr="0060033C" w:rsidRDefault="003A1612">
      <w:pPr>
        <w:spacing w:after="181" w:line="259" w:lineRule="auto"/>
        <w:ind w:left="715"/>
        <w:rPr>
          <w:b/>
          <w:color w:val="auto"/>
          <w:u w:val="single" w:color="000000"/>
        </w:rPr>
      </w:pPr>
    </w:p>
    <w:p w:rsidR="003A1612" w:rsidRPr="0060033C" w:rsidRDefault="003A1612">
      <w:pPr>
        <w:spacing w:after="181" w:line="259" w:lineRule="auto"/>
        <w:ind w:left="715"/>
        <w:rPr>
          <w:b/>
          <w:color w:val="auto"/>
          <w:u w:val="single" w:color="000000"/>
        </w:rPr>
      </w:pPr>
    </w:p>
    <w:p w:rsidR="003A1612" w:rsidRPr="0060033C" w:rsidRDefault="003A1612">
      <w:pPr>
        <w:spacing w:after="181" w:line="259" w:lineRule="auto"/>
        <w:ind w:left="715"/>
        <w:rPr>
          <w:b/>
          <w:color w:val="auto"/>
          <w:u w:val="single" w:color="000000"/>
        </w:rPr>
      </w:pPr>
    </w:p>
    <w:p w:rsidR="00946167" w:rsidRPr="0060033C" w:rsidRDefault="00946167">
      <w:pPr>
        <w:spacing w:after="181" w:line="259" w:lineRule="auto"/>
        <w:ind w:left="715"/>
        <w:rPr>
          <w:b/>
          <w:color w:val="auto"/>
          <w:u w:val="single" w:color="000000"/>
        </w:rPr>
      </w:pPr>
    </w:p>
    <w:p w:rsidR="004244F3" w:rsidRPr="0060033C" w:rsidRDefault="00B90CFF">
      <w:pPr>
        <w:spacing w:after="181" w:line="259" w:lineRule="auto"/>
        <w:ind w:left="715"/>
        <w:rPr>
          <w:color w:val="auto"/>
        </w:rPr>
      </w:pPr>
      <w:r w:rsidRPr="0060033C">
        <w:rPr>
          <w:b/>
          <w:color w:val="auto"/>
          <w:u w:val="single" w:color="000000"/>
        </w:rPr>
        <w:t>Termín plnění:</w:t>
      </w:r>
      <w:r w:rsidRPr="0060033C">
        <w:rPr>
          <w:b/>
          <w:color w:val="auto"/>
        </w:rPr>
        <w:t xml:space="preserve"> </w:t>
      </w:r>
    </w:p>
    <w:p w:rsidR="004244F3" w:rsidRPr="0060033C" w:rsidRDefault="00B90CFF">
      <w:pPr>
        <w:spacing w:after="170"/>
        <w:ind w:left="293"/>
        <w:rPr>
          <w:color w:val="auto"/>
        </w:rPr>
      </w:pPr>
      <w:r w:rsidRPr="0060033C">
        <w:rPr>
          <w:color w:val="auto"/>
        </w:rPr>
        <w:t xml:space="preserve">Dílo bude zhotovitelem předáno a objednatelem převzato v těchto lhůtách: </w:t>
      </w:r>
    </w:p>
    <w:p w:rsidR="003A1612" w:rsidRPr="0060033C" w:rsidRDefault="003A1612">
      <w:pPr>
        <w:spacing w:after="170"/>
        <w:ind w:left="293"/>
        <w:rPr>
          <w:color w:val="auto"/>
        </w:rPr>
      </w:pPr>
    </w:p>
    <w:p w:rsidR="004244F3" w:rsidRPr="0060033C" w:rsidRDefault="005A76E4" w:rsidP="00200EF9">
      <w:pPr>
        <w:spacing w:after="170"/>
        <w:ind w:left="1843" w:hanging="1418"/>
        <w:jc w:val="both"/>
        <w:rPr>
          <w:color w:val="auto"/>
        </w:rPr>
      </w:pPr>
      <w:r>
        <w:rPr>
          <w:color w:val="auto"/>
        </w:rPr>
        <w:t>Fáze první</w:t>
      </w:r>
      <w:r w:rsidR="00B90CFF" w:rsidRPr="0060033C">
        <w:rPr>
          <w:color w:val="auto"/>
        </w:rPr>
        <w:t xml:space="preserve"> – </w:t>
      </w:r>
      <w:r w:rsidR="00200EF9">
        <w:rPr>
          <w:color w:val="auto"/>
        </w:rPr>
        <w:t xml:space="preserve">   </w:t>
      </w:r>
      <w:r w:rsidR="00E76222" w:rsidRPr="0060033C">
        <w:rPr>
          <w:color w:val="auto"/>
        </w:rPr>
        <w:t xml:space="preserve">Zpracování dokumentace pro územní řízení (DUR) a stavebního povolení (DSP) </w:t>
      </w:r>
      <w:r w:rsidR="00B90CFF" w:rsidRPr="0060033C">
        <w:rPr>
          <w:color w:val="auto"/>
        </w:rPr>
        <w:t xml:space="preserve"> </w:t>
      </w:r>
      <w:r w:rsidR="00200EF9">
        <w:rPr>
          <w:color w:val="auto"/>
        </w:rPr>
        <w:t xml:space="preserve"> </w:t>
      </w:r>
      <w:r w:rsidR="00203E63" w:rsidRPr="0060033C">
        <w:rPr>
          <w:color w:val="auto"/>
        </w:rPr>
        <w:t xml:space="preserve">do </w:t>
      </w:r>
      <w:r w:rsidR="003A1612" w:rsidRPr="0060033C">
        <w:rPr>
          <w:color w:val="auto"/>
        </w:rPr>
        <w:t>8 týdnů od nabytí účinnosti smlouvy o dílo</w:t>
      </w:r>
    </w:p>
    <w:p w:rsidR="003A1612" w:rsidRPr="0060033C" w:rsidRDefault="003A1612" w:rsidP="0060033C">
      <w:pPr>
        <w:pStyle w:val="Odstavecseseznamem"/>
        <w:spacing w:after="170"/>
        <w:ind w:left="567" w:firstLine="0"/>
        <w:jc w:val="both"/>
        <w:rPr>
          <w:color w:val="auto"/>
        </w:rPr>
      </w:pPr>
    </w:p>
    <w:p w:rsidR="003A1612" w:rsidRPr="0060033C" w:rsidRDefault="003A1612" w:rsidP="0060033C">
      <w:pPr>
        <w:pStyle w:val="Odstavecseseznamem"/>
        <w:numPr>
          <w:ilvl w:val="0"/>
          <w:numId w:val="4"/>
        </w:numPr>
        <w:spacing w:after="170"/>
        <w:ind w:left="567" w:hanging="283"/>
        <w:jc w:val="both"/>
        <w:rPr>
          <w:color w:val="auto"/>
        </w:rPr>
      </w:pPr>
      <w:r w:rsidRPr="0060033C">
        <w:rPr>
          <w:color w:val="auto"/>
        </w:rPr>
        <w:t>inženýrská činnosti a podání žádosti o získání pravomocného rozhodnutí o umístění stavby  a vydání stavebního povolení</w:t>
      </w:r>
    </w:p>
    <w:p w:rsidR="003A1612" w:rsidRPr="0060033C" w:rsidRDefault="003A1612" w:rsidP="0060033C">
      <w:pPr>
        <w:spacing w:after="170"/>
        <w:ind w:left="1701" w:hanging="1418"/>
        <w:jc w:val="both"/>
        <w:rPr>
          <w:color w:val="auto"/>
        </w:rPr>
      </w:pPr>
    </w:p>
    <w:p w:rsidR="004244F3" w:rsidRPr="0060033C" w:rsidRDefault="005A76E4" w:rsidP="00200EF9">
      <w:pPr>
        <w:spacing w:after="170"/>
        <w:ind w:left="1843" w:hanging="1560"/>
        <w:jc w:val="both"/>
        <w:rPr>
          <w:color w:val="auto"/>
        </w:rPr>
      </w:pPr>
      <w:r>
        <w:rPr>
          <w:color w:val="auto"/>
        </w:rPr>
        <w:t>Fáze druhá</w:t>
      </w:r>
      <w:r w:rsidR="00B90CFF" w:rsidRPr="0060033C">
        <w:rPr>
          <w:color w:val="auto"/>
        </w:rPr>
        <w:t xml:space="preserve"> –</w:t>
      </w:r>
      <w:r w:rsidR="00200EF9">
        <w:rPr>
          <w:color w:val="auto"/>
        </w:rPr>
        <w:t xml:space="preserve">   </w:t>
      </w:r>
      <w:r w:rsidR="003A1612" w:rsidRPr="0060033C">
        <w:rPr>
          <w:color w:val="auto"/>
        </w:rPr>
        <w:t>Zpracování dokumentace pro výběr zhotovitele v podrobnostech dokumentace   pro prová</w:t>
      </w:r>
      <w:r w:rsidR="00203E63" w:rsidRPr="0060033C">
        <w:rPr>
          <w:color w:val="auto"/>
        </w:rPr>
        <w:t>dění stavby (DZS a DSP) – do 8 týdnů po vydání pravomocného stavebního povolení</w:t>
      </w:r>
    </w:p>
    <w:p w:rsidR="005A76E4" w:rsidRDefault="005A76E4" w:rsidP="005A76E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262" w:hanging="1262"/>
        <w:jc w:val="both"/>
        <w:textAlignment w:val="baseline"/>
        <w:rPr>
          <w:color w:val="auto"/>
        </w:rPr>
      </w:pPr>
    </w:p>
    <w:p w:rsidR="005A76E4" w:rsidRPr="0064231D" w:rsidRDefault="0064231D" w:rsidP="00200EF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843" w:hanging="1560"/>
        <w:jc w:val="both"/>
        <w:textAlignment w:val="baseline"/>
        <w:rPr>
          <w:color w:val="auto"/>
        </w:rPr>
      </w:pPr>
      <w:r>
        <w:rPr>
          <w:color w:val="auto"/>
        </w:rPr>
        <w:t xml:space="preserve">Fáze třetí -   </w:t>
      </w:r>
      <w:r w:rsidR="00200EF9">
        <w:rPr>
          <w:color w:val="auto"/>
        </w:rPr>
        <w:t xml:space="preserve"> </w:t>
      </w:r>
      <w:r>
        <w:rPr>
          <w:color w:val="auto"/>
        </w:rPr>
        <w:t>I</w:t>
      </w:r>
      <w:r w:rsidR="005A76E4" w:rsidRPr="0064231D">
        <w:rPr>
          <w:color w:val="auto"/>
        </w:rPr>
        <w:t xml:space="preserve">nženýrská činnost </w:t>
      </w:r>
      <w:r w:rsidR="005A76E4" w:rsidRPr="0064231D">
        <w:rPr>
          <w:color w:val="auto"/>
        </w:rPr>
        <w:t xml:space="preserve">za účelem dokončení dokumentace pro výběr zhotovitele </w:t>
      </w:r>
      <w:r w:rsidR="00200EF9">
        <w:rPr>
          <w:color w:val="auto"/>
        </w:rPr>
        <w:t xml:space="preserve"> </w:t>
      </w:r>
      <w:r w:rsidR="005A76E4" w:rsidRPr="0064231D">
        <w:rPr>
          <w:color w:val="auto"/>
        </w:rPr>
        <w:t>stavby v podrobnostech pro provádění stavby vč. plnění činností vztahujících se k výběrovému řízení na výběr zhotovitele stavebních prací.</w:t>
      </w:r>
    </w:p>
    <w:p w:rsidR="004244F3" w:rsidRPr="005A76E4" w:rsidRDefault="004244F3" w:rsidP="005A76E4">
      <w:pPr>
        <w:pStyle w:val="Odstavecseseznamem"/>
        <w:spacing w:after="0" w:line="259" w:lineRule="auto"/>
        <w:ind w:left="567" w:firstLine="0"/>
        <w:jc w:val="both"/>
        <w:rPr>
          <w:color w:val="auto"/>
        </w:rPr>
      </w:pPr>
    </w:p>
    <w:p w:rsidR="004244F3" w:rsidRPr="0060033C" w:rsidRDefault="00B90CFF" w:rsidP="0060033C">
      <w:pPr>
        <w:spacing w:after="0" w:line="259" w:lineRule="auto"/>
        <w:ind w:left="283" w:firstLine="0"/>
        <w:jc w:val="both"/>
        <w:rPr>
          <w:color w:val="auto"/>
        </w:rPr>
      </w:pPr>
      <w:r w:rsidRPr="0060033C">
        <w:rPr>
          <w:color w:val="auto"/>
        </w:rPr>
        <w:t xml:space="preserve">  </w:t>
      </w:r>
    </w:p>
    <w:p w:rsidR="00AE519F" w:rsidRPr="0060033C" w:rsidRDefault="005A76E4" w:rsidP="00200EF9">
      <w:pPr>
        <w:tabs>
          <w:tab w:val="left" w:pos="1701"/>
        </w:tabs>
        <w:spacing w:after="170"/>
        <w:ind w:left="1701" w:hanging="1418"/>
        <w:jc w:val="both"/>
        <w:rPr>
          <w:color w:val="auto"/>
        </w:rPr>
      </w:pPr>
      <w:r>
        <w:rPr>
          <w:color w:val="auto"/>
        </w:rPr>
        <w:t xml:space="preserve">Fáze </w:t>
      </w:r>
      <w:r w:rsidR="0064231D">
        <w:rPr>
          <w:color w:val="auto"/>
        </w:rPr>
        <w:t>čtvrtá</w:t>
      </w:r>
      <w:r w:rsidR="00AE519F" w:rsidRPr="0060033C">
        <w:rPr>
          <w:color w:val="auto"/>
        </w:rPr>
        <w:t xml:space="preserve"> </w:t>
      </w:r>
      <w:r w:rsidR="0060033C">
        <w:rPr>
          <w:color w:val="auto"/>
        </w:rPr>
        <w:t>–</w:t>
      </w:r>
      <w:r w:rsidR="00AE519F" w:rsidRPr="0060033C">
        <w:rPr>
          <w:color w:val="auto"/>
        </w:rPr>
        <w:t xml:space="preserve"> </w:t>
      </w:r>
      <w:r w:rsidR="00200EF9">
        <w:rPr>
          <w:color w:val="auto"/>
        </w:rPr>
        <w:t xml:space="preserve">  </w:t>
      </w:r>
      <w:r w:rsidR="00AE519F" w:rsidRPr="0060033C">
        <w:rPr>
          <w:color w:val="auto"/>
        </w:rPr>
        <w:t xml:space="preserve">Zpracování auditu bezpečnosti –  do 3 týdnů po vydání pravomocného stavebního </w:t>
      </w:r>
      <w:r w:rsidR="00200EF9">
        <w:rPr>
          <w:color w:val="auto"/>
        </w:rPr>
        <w:t xml:space="preserve"> </w:t>
      </w:r>
      <w:bookmarkStart w:id="0" w:name="_GoBack"/>
      <w:bookmarkEnd w:id="0"/>
      <w:r w:rsidR="00AE519F" w:rsidRPr="0060033C">
        <w:rPr>
          <w:color w:val="auto"/>
        </w:rPr>
        <w:t>povolení</w:t>
      </w:r>
    </w:p>
    <w:p w:rsidR="00AE519F" w:rsidRPr="0060033C" w:rsidRDefault="00AE519F" w:rsidP="00AE519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color w:val="auto"/>
        </w:rPr>
      </w:pPr>
    </w:p>
    <w:p w:rsidR="004244F3" w:rsidRPr="0060033C" w:rsidRDefault="004244F3">
      <w:pPr>
        <w:spacing w:after="0" w:line="259" w:lineRule="auto"/>
        <w:ind w:left="567" w:firstLine="0"/>
        <w:rPr>
          <w:color w:val="auto"/>
        </w:rPr>
      </w:pPr>
    </w:p>
    <w:p w:rsidR="004244F3" w:rsidRPr="0060033C" w:rsidRDefault="004244F3">
      <w:pPr>
        <w:spacing w:after="0" w:line="259" w:lineRule="auto"/>
        <w:ind w:left="60" w:firstLine="0"/>
        <w:rPr>
          <w:color w:val="auto"/>
        </w:rPr>
      </w:pPr>
    </w:p>
    <w:p w:rsidR="004244F3" w:rsidRPr="0060033C" w:rsidRDefault="00AE519F">
      <w:pPr>
        <w:spacing w:after="179" w:line="259" w:lineRule="auto"/>
        <w:ind w:left="0" w:firstLine="0"/>
        <w:rPr>
          <w:color w:val="auto"/>
        </w:rPr>
      </w:pPr>
      <w:r w:rsidRPr="0060033C">
        <w:rPr>
          <w:color w:val="auto"/>
        </w:rPr>
        <w:t xml:space="preserve">     </w:t>
      </w:r>
    </w:p>
    <w:p w:rsidR="00F83118" w:rsidRPr="0060033C" w:rsidRDefault="00F83118">
      <w:pPr>
        <w:ind w:left="-5"/>
        <w:rPr>
          <w:color w:val="auto"/>
        </w:rPr>
      </w:pPr>
    </w:p>
    <w:p w:rsidR="00F83118" w:rsidRPr="0060033C" w:rsidRDefault="00F83118">
      <w:pPr>
        <w:ind w:left="-5"/>
        <w:rPr>
          <w:color w:val="auto"/>
        </w:rPr>
      </w:pPr>
    </w:p>
    <w:p w:rsidR="004244F3" w:rsidRPr="0060033C" w:rsidRDefault="004244F3">
      <w:pPr>
        <w:spacing w:after="0" w:line="259" w:lineRule="auto"/>
        <w:ind w:left="-5" w:firstLine="0"/>
        <w:rPr>
          <w:color w:val="auto"/>
        </w:rPr>
      </w:pPr>
    </w:p>
    <w:sectPr w:rsidR="004244F3" w:rsidRPr="0060033C" w:rsidSect="00675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41" w:right="1088" w:bottom="715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FF" w:rsidRDefault="00B90CFF">
      <w:pPr>
        <w:spacing w:after="0" w:line="240" w:lineRule="auto"/>
      </w:pPr>
      <w:r>
        <w:separator/>
      </w:r>
    </w:p>
  </w:endnote>
  <w:endnote w:type="continuationSeparator" w:id="0">
    <w:p w:rsidR="00B90CFF" w:rsidRDefault="00B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960B2D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10133330</wp:posOffset>
              </wp:positionV>
              <wp:extent cx="5715000" cy="9525"/>
              <wp:effectExtent l="5080" t="8255" r="13970" b="1270"/>
              <wp:wrapSquare wrapText="bothSides"/>
              <wp:docPr id="1" name="Group 65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2" name="Shape 658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0"/>
                            <a:gd name="T1" fmla="*/ 5715000 w 5715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EF9A4" id="Group 6580" o:spid="_x0000_s1026" style="position:absolute;margin-left:70.9pt;margin-top:797.9pt;width:450pt;height:.75pt;z-index:251659264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">
              <v:shape id="Shape 6581" o:spid="_x0000_s1027" style="position:absolute;width:57150;height:0;visibility:visible;mso-wrap-style:square;v-text-anchor:top" coordsize="571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" path="m,l5715000,e" filled="f" fillcolor="black">
                <v:fill opacity="0"/>
                <v:path o:connecttype="custom" o:connectlocs="0,0;57150,0" o:connectangles="0,0"/>
              </v:shape>
              <w10:wrap type="square" anchorx="page" anchory="page"/>
            </v:group>
          </w:pict>
        </mc:Fallback>
      </mc:AlternateContent>
    </w:r>
    <w:r w:rsidR="00B90CFF">
      <w:rPr>
        <w:rFonts w:ascii="Calibri" w:eastAsia="Calibri" w:hAnsi="Calibri" w:cs="Calibri"/>
        <w:sz w:val="20"/>
      </w:rPr>
      <w:t xml:space="preserve"> </w:t>
    </w:r>
  </w:p>
  <w:p w:rsidR="004244F3" w:rsidRDefault="00B90CFF">
    <w:pPr>
      <w:spacing w:after="0" w:line="259" w:lineRule="auto"/>
      <w:ind w:left="0" w:right="416" w:firstLine="0"/>
      <w:jc w:val="right"/>
    </w:pPr>
    <w:proofErr w:type="gramStart"/>
    <w:r>
      <w:rPr>
        <w:rFonts w:ascii="Calibri" w:eastAsia="Calibri" w:hAnsi="Calibri" w:cs="Calibri"/>
      </w:rPr>
      <w:t xml:space="preserve">Stránka </w:t>
    </w:r>
    <w:r w:rsidR="00DA49FB">
      <w:fldChar w:fldCharType="begin"/>
    </w:r>
    <w:r>
      <w:instrText xml:space="preserve"> PAGE   \* MERGEFORMAT </w:instrText>
    </w:r>
    <w:r w:rsidR="00DA49FB">
      <w:fldChar w:fldCharType="separate"/>
    </w:r>
    <w:r>
      <w:rPr>
        <w:rFonts w:ascii="Calibri" w:eastAsia="Calibri" w:hAnsi="Calibri" w:cs="Calibri"/>
      </w:rPr>
      <w:t>2</w:t>
    </w:r>
    <w:r w:rsidR="00DA49FB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</w:t>
    </w:r>
    <w:r w:rsidR="00AE519F">
      <w:fldChar w:fldCharType="begin"/>
    </w:r>
    <w:r w:rsidR="00AE519F">
      <w:instrText xml:space="preserve"> NUMPAGES   \* MERGEFORMAT </w:instrText>
    </w:r>
    <w:r w:rsidR="00AE519F">
      <w:fldChar w:fldCharType="separate"/>
    </w:r>
    <w:r>
      <w:rPr>
        <w:rFonts w:ascii="Calibri" w:eastAsia="Calibri" w:hAnsi="Calibri" w:cs="Calibri"/>
      </w:rPr>
      <w:t>4</w:t>
    </w:r>
    <w:proofErr w:type="gramEnd"/>
    <w:r w:rsidR="00AE519F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4244F3">
    <w:pPr>
      <w:spacing w:after="0" w:line="259" w:lineRule="auto"/>
      <w:ind w:left="0" w:right="416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18" w:rsidRDefault="00F83118" w:rsidP="00F83118">
    <w:pPr>
      <w:spacing w:after="0" w:line="259" w:lineRule="auto"/>
      <w:ind w:left="0" w:right="416" w:firstLine="0"/>
      <w:jc w:val="right"/>
    </w:pPr>
    <w:r>
      <w:rPr>
        <w:rFonts w:ascii="Calibri" w:eastAsia="Calibri" w:hAnsi="Calibri" w:cs="Calibri"/>
      </w:rPr>
      <w:t xml:space="preserve"> </w:t>
    </w:r>
  </w:p>
  <w:p w:rsidR="004244F3" w:rsidRDefault="004244F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FF" w:rsidRDefault="00B90CFF">
      <w:pPr>
        <w:spacing w:after="0" w:line="240" w:lineRule="auto"/>
      </w:pPr>
      <w:r>
        <w:separator/>
      </w:r>
    </w:p>
  </w:footnote>
  <w:footnote w:type="continuationSeparator" w:id="0">
    <w:p w:rsidR="00B90CFF" w:rsidRDefault="00B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960B2D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774065</wp:posOffset>
              </wp:positionV>
              <wp:extent cx="6059170" cy="9525"/>
              <wp:effectExtent l="5080" t="12065" r="12700" b="0"/>
              <wp:wrapSquare wrapText="bothSides"/>
              <wp:docPr id="3" name="Group 6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170" cy="9525"/>
                        <a:chOff x="0" y="0"/>
                        <a:chExt cx="60594" cy="95"/>
                      </a:xfrm>
                    </wpg:grpSpPr>
                    <wps:wsp>
                      <wps:cNvPr id="4" name="Shape 657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4" cy="0"/>
                        </a:xfrm>
                        <a:custGeom>
                          <a:avLst/>
                          <a:gdLst>
                            <a:gd name="T0" fmla="*/ 0 w 6059424"/>
                            <a:gd name="T1" fmla="*/ 6059424 w 60594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59424">
                              <a:moveTo>
                                <a:pt x="0" y="0"/>
                              </a:moveTo>
                              <a:lnTo>
                                <a:pt x="60594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205C10" id="Group 6569" o:spid="_x0000_s1026" style="position:absolute;margin-left:70.9pt;margin-top:60.95pt;width:477.1pt;height:.75pt;z-index:251658240;mso-position-horizontal-relative:page;mso-position-vertical-relative:page" coordsize="605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">
              <v:shape id="Shape 6570" o:spid="_x0000_s1027" style="position:absolute;width:60594;height:0;visibility:visible;mso-wrap-style:square;v-text-anchor:top" coordsize="6059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" path="m,l6059424,e" filled="f" fillcolor="black">
                <v:fill opacity="0"/>
                <v:path o:connecttype="custom" o:connectlocs="0,0;60594,0" o:connectangles="0,0"/>
              </v:shape>
              <w10:wrap type="square" anchorx="page" anchory="page"/>
            </v:group>
          </w:pict>
        </mc:Fallback>
      </mc:AlternateContent>
    </w:r>
    <w:r w:rsidR="00B90CFF">
      <w:rPr>
        <w:rFonts w:ascii="Calibri" w:eastAsia="Calibri" w:hAnsi="Calibri" w:cs="Calibri"/>
        <w:b/>
        <w:color w:val="FFFFFF"/>
        <w:sz w:val="40"/>
        <w:shd w:val="clear" w:color="auto" w:fill="0000FF"/>
      </w:rPr>
      <w:t>DOPAS s.r.o.</w:t>
    </w:r>
    <w:r w:rsidR="00B90CFF">
      <w:rPr>
        <w:rFonts w:ascii="Calibri" w:eastAsia="Calibri" w:hAnsi="Calibri" w:cs="Calibri"/>
        <w:b/>
        <w:color w:val="FFFFFF"/>
        <w:sz w:val="40"/>
      </w:rPr>
      <w:t xml:space="preserve"> </w:t>
    </w:r>
  </w:p>
  <w:p w:rsidR="004244F3" w:rsidRDefault="00B90CFF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Dopravní Projekty a Stavby – projekty, řízení, realizace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12" w:rsidRDefault="003A16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Pr="004F2D66" w:rsidRDefault="004244F3" w:rsidP="004F2D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ADB"/>
    <w:multiLevelType w:val="hybridMultilevel"/>
    <w:tmpl w:val="7826CE0E"/>
    <w:lvl w:ilvl="0" w:tplc="6BEEFA44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092F4">
      <w:start w:val="1"/>
      <w:numFmt w:val="bullet"/>
      <w:lvlText w:val="o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F2D0A6">
      <w:start w:val="1"/>
      <w:numFmt w:val="bullet"/>
      <w:lvlText w:val="▪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68304">
      <w:start w:val="1"/>
      <w:numFmt w:val="bullet"/>
      <w:lvlText w:val="•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A8CAC">
      <w:start w:val="1"/>
      <w:numFmt w:val="bullet"/>
      <w:lvlText w:val="o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AD9A0">
      <w:start w:val="1"/>
      <w:numFmt w:val="bullet"/>
      <w:lvlText w:val="▪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603D8">
      <w:start w:val="1"/>
      <w:numFmt w:val="bullet"/>
      <w:lvlText w:val="•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A0AC0">
      <w:start w:val="1"/>
      <w:numFmt w:val="bullet"/>
      <w:lvlText w:val="o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C0914">
      <w:start w:val="1"/>
      <w:numFmt w:val="bullet"/>
      <w:lvlText w:val="▪"/>
      <w:lvlJc w:val="left"/>
      <w:pPr>
        <w:ind w:left="7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B6700"/>
    <w:multiLevelType w:val="hybridMultilevel"/>
    <w:tmpl w:val="B622B07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0681EB1"/>
    <w:multiLevelType w:val="hybridMultilevel"/>
    <w:tmpl w:val="85E07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AD0"/>
    <w:multiLevelType w:val="hybridMultilevel"/>
    <w:tmpl w:val="2DAEE2B6"/>
    <w:lvl w:ilvl="0" w:tplc="10224DB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80AC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0A7C8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2DBB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8C18E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E2EE2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C264E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AB0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E92B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3"/>
    <w:rsid w:val="00107599"/>
    <w:rsid w:val="001D4EB7"/>
    <w:rsid w:val="00200EF9"/>
    <w:rsid w:val="00203E63"/>
    <w:rsid w:val="00347838"/>
    <w:rsid w:val="003A1612"/>
    <w:rsid w:val="004244F3"/>
    <w:rsid w:val="0049732E"/>
    <w:rsid w:val="004E1B3D"/>
    <w:rsid w:val="004F2D66"/>
    <w:rsid w:val="005A76E4"/>
    <w:rsid w:val="0060033C"/>
    <w:rsid w:val="0064231D"/>
    <w:rsid w:val="00675C80"/>
    <w:rsid w:val="006F6113"/>
    <w:rsid w:val="007B3B2F"/>
    <w:rsid w:val="007B79D4"/>
    <w:rsid w:val="00946167"/>
    <w:rsid w:val="00956442"/>
    <w:rsid w:val="00960B2D"/>
    <w:rsid w:val="009E5B0A"/>
    <w:rsid w:val="00A87B23"/>
    <w:rsid w:val="00AB5BE7"/>
    <w:rsid w:val="00AE519F"/>
    <w:rsid w:val="00B90CFF"/>
    <w:rsid w:val="00C3535A"/>
    <w:rsid w:val="00CF7E47"/>
    <w:rsid w:val="00D874FE"/>
    <w:rsid w:val="00DA49FB"/>
    <w:rsid w:val="00E26073"/>
    <w:rsid w:val="00E76222"/>
    <w:rsid w:val="00E904D3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9B8E4"/>
  <w15:docId w15:val="{4C1C72EC-1B03-4824-9B89-8A6F97AC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9FB"/>
    <w:pPr>
      <w:spacing w:after="5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A49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D66"/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599"/>
    <w:rPr>
      <w:rFonts w:ascii="Tahoma" w:eastAsia="Arial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A665-8722-445E-811A-BA7E2CCC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Písačka</dc:creator>
  <cp:keywords/>
  <cp:lastModifiedBy>Pavlína Tůmová</cp:lastModifiedBy>
  <cp:revision>12</cp:revision>
  <dcterms:created xsi:type="dcterms:W3CDTF">2021-05-20T05:46:00Z</dcterms:created>
  <dcterms:modified xsi:type="dcterms:W3CDTF">2021-06-07T13:29:00Z</dcterms:modified>
</cp:coreProperties>
</file>