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1667D" w:rsidP="00B82006">
      <w:pPr>
        <w:jc w:val="both"/>
        <w:rPr>
          <w:rFonts w:asciiTheme="minorHAnsi" w:hAnsiTheme="minorHAnsi"/>
          <w:b/>
          <w:bCs/>
          <w:sz w:val="22"/>
          <w:szCs w:val="22"/>
        </w:rPr>
      </w:pPr>
      <w:r>
        <w:rPr>
          <w:rFonts w:asciiTheme="minorHAnsi" w:hAnsiTheme="minorHAnsi"/>
          <w:b/>
          <w:bCs/>
          <w:sz w:val="22"/>
          <w:szCs w:val="22"/>
        </w:rPr>
        <w:t xml:space="preserve"> </w:t>
      </w:r>
      <w:proofErr w:type="spellStart"/>
      <w:r w:rsidR="001A4515" w:rsidRPr="00B82006">
        <w:rPr>
          <w:rFonts w:asciiTheme="minorHAnsi" w:hAnsiTheme="minorHAnsi"/>
          <w:b/>
          <w:bCs/>
          <w:sz w:val="22"/>
          <w:szCs w:val="22"/>
        </w:rPr>
        <w:t>Závazný</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vzor</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smlouvy</w:t>
      </w:r>
      <w:proofErr w:type="spellEnd"/>
      <w:r w:rsidR="001A4515" w:rsidRPr="00B82006">
        <w:rPr>
          <w:rFonts w:asciiTheme="minorHAnsi" w:hAnsiTheme="minorHAnsi"/>
          <w:b/>
          <w:bCs/>
          <w:sz w:val="22"/>
          <w:szCs w:val="22"/>
        </w:rPr>
        <w:t xml:space="preserve"> o </w:t>
      </w:r>
      <w:proofErr w:type="spellStart"/>
      <w:r w:rsidR="001A4515" w:rsidRPr="00B82006">
        <w:rPr>
          <w:rFonts w:asciiTheme="minorHAnsi" w:hAnsiTheme="minorHAnsi"/>
          <w:b/>
          <w:bCs/>
          <w:sz w:val="22"/>
          <w:szCs w:val="22"/>
        </w:rPr>
        <w:t>dílo</w:t>
      </w:r>
      <w:proofErr w:type="spellEnd"/>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t xml:space="preserve">    </w:t>
      </w:r>
      <w:proofErr w:type="spellStart"/>
      <w:r w:rsidR="001A4515" w:rsidRPr="00B82006">
        <w:rPr>
          <w:rFonts w:asciiTheme="minorHAnsi" w:hAnsiTheme="minorHAnsi"/>
          <w:b/>
          <w:bCs/>
          <w:sz w:val="22"/>
          <w:szCs w:val="22"/>
        </w:rPr>
        <w:t>Příloha</w:t>
      </w:r>
      <w:proofErr w:type="spellEnd"/>
      <w:r w:rsidR="001A4515"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zadávací</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dokumentace</w:t>
      </w:r>
      <w:proofErr w:type="spellEnd"/>
    </w:p>
    <w:p w:rsidR="00936D9F" w:rsidRDefault="00936D9F" w:rsidP="00B82006">
      <w:pPr>
        <w:pStyle w:val="Nadpis2"/>
        <w:spacing w:line="360" w:lineRule="auto"/>
        <w:jc w:val="left"/>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A50514" w:rsidRDefault="00972315" w:rsidP="00972315">
      <w:pPr>
        <w:spacing w:line="360" w:lineRule="auto"/>
        <w:rPr>
          <w:rFonts w:asciiTheme="minorHAnsi" w:hAnsiTheme="minorHAnsi"/>
          <w:b/>
          <w:bCs/>
          <w:iCs/>
          <w:sz w:val="24"/>
          <w:szCs w:val="22"/>
          <w:lang w:val="cs-CZ"/>
        </w:rPr>
      </w:pPr>
      <w:r w:rsidRPr="00A50514">
        <w:rPr>
          <w:rFonts w:asciiTheme="minorHAnsi" w:hAnsiTheme="minorHAnsi"/>
          <w:b/>
          <w:bCs/>
          <w:iCs/>
          <w:sz w:val="24"/>
          <w:szCs w:val="22"/>
          <w:lang w:val="cs-CZ"/>
        </w:rPr>
        <w:t>1.   Objednatelem:</w:t>
      </w:r>
    </w:p>
    <w:p w:rsidR="00972315" w:rsidRPr="00A50514" w:rsidRDefault="00972315" w:rsidP="00972315">
      <w:pPr>
        <w:spacing w:line="360" w:lineRule="auto"/>
        <w:ind w:firstLine="284"/>
        <w:rPr>
          <w:rFonts w:asciiTheme="minorHAnsi" w:hAnsiTheme="minorHAnsi"/>
          <w:b/>
          <w:sz w:val="24"/>
          <w:szCs w:val="22"/>
          <w:lang w:val="cs-CZ"/>
        </w:rPr>
      </w:pPr>
      <w:r w:rsidRPr="00A50514">
        <w:rPr>
          <w:rFonts w:asciiTheme="minorHAnsi" w:hAnsiTheme="minorHAnsi"/>
          <w:b/>
          <w:sz w:val="24"/>
          <w:szCs w:val="22"/>
          <w:lang w:val="cs-CZ"/>
        </w:rPr>
        <w:t xml:space="preserve">Město Benešov                                       </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se sídlem: Masarykovo náměstí 100, 256 01  Benešov</w:t>
      </w:r>
    </w:p>
    <w:p w:rsidR="00972315" w:rsidRPr="00A50514" w:rsidRDefault="0061654F"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 xml:space="preserve">zastoupený: </w:t>
      </w:r>
      <w:r w:rsidR="001F1AED" w:rsidRPr="00A50514">
        <w:rPr>
          <w:rFonts w:asciiTheme="minorHAnsi" w:hAnsiTheme="minorHAnsi"/>
          <w:sz w:val="22"/>
          <w:szCs w:val="22"/>
          <w:lang w:val="cs-CZ"/>
        </w:rPr>
        <w:t>Ing. Jaroslavem Hlavničkou, starostou</w:t>
      </w:r>
      <w:r w:rsidR="008579C1" w:rsidRPr="00A50514">
        <w:rPr>
          <w:rFonts w:asciiTheme="minorHAnsi" w:hAnsiTheme="minorHAnsi"/>
          <w:sz w:val="22"/>
          <w:szCs w:val="22"/>
          <w:lang w:val="cs-CZ"/>
        </w:rPr>
        <w:t xml:space="preserve"> města</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IČ</w:t>
      </w:r>
      <w:r w:rsidR="006B499C" w:rsidRPr="00A50514">
        <w:rPr>
          <w:rFonts w:asciiTheme="minorHAnsi" w:hAnsiTheme="minorHAnsi"/>
          <w:sz w:val="22"/>
          <w:szCs w:val="22"/>
          <w:lang w:val="cs-CZ"/>
        </w:rPr>
        <w:t>O</w:t>
      </w:r>
      <w:r w:rsidRPr="00A50514">
        <w:rPr>
          <w:rFonts w:asciiTheme="minorHAnsi" w:hAnsiTheme="minorHAnsi"/>
          <w:sz w:val="22"/>
          <w:szCs w:val="22"/>
          <w:lang w:val="cs-CZ"/>
        </w:rPr>
        <w:t>: 00231401</w:t>
      </w:r>
    </w:p>
    <w:p w:rsidR="006B499C" w:rsidRPr="00A50514" w:rsidRDefault="006B499C"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DIČ:</w:t>
      </w:r>
      <w:r w:rsidR="001F35BA" w:rsidRPr="00A50514">
        <w:rPr>
          <w:rFonts w:asciiTheme="minorHAnsi" w:hAnsiTheme="minorHAnsi"/>
          <w:sz w:val="22"/>
          <w:szCs w:val="22"/>
          <w:lang w:val="cs-CZ"/>
        </w:rPr>
        <w:t xml:space="preserve"> CZ00231401</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Bankovní spojení: Česká spořitelna a.s.</w:t>
      </w:r>
    </w:p>
    <w:p w:rsidR="00972315" w:rsidRPr="00A50514" w:rsidRDefault="00972315" w:rsidP="0026572A">
      <w:pPr>
        <w:pStyle w:val="Nadpis2"/>
        <w:spacing w:line="360" w:lineRule="auto"/>
        <w:ind w:firstLine="284"/>
        <w:jc w:val="left"/>
        <w:rPr>
          <w:rFonts w:asciiTheme="minorHAnsi" w:hAnsiTheme="minorHAnsi"/>
          <w:b w:val="0"/>
          <w:sz w:val="22"/>
          <w:szCs w:val="22"/>
          <w:lang w:val="cs-CZ"/>
        </w:rPr>
      </w:pPr>
      <w:r w:rsidRPr="00A50514">
        <w:rPr>
          <w:rFonts w:asciiTheme="minorHAnsi" w:hAnsiTheme="minorHAnsi"/>
          <w:b w:val="0"/>
          <w:sz w:val="22"/>
          <w:szCs w:val="22"/>
          <w:lang w:val="cs-CZ"/>
        </w:rPr>
        <w:t xml:space="preserve">Číslo účtu: 320035309/0800  </w:t>
      </w:r>
    </w:p>
    <w:p w:rsidR="00B900FD" w:rsidRPr="00A50514" w:rsidRDefault="00B900FD" w:rsidP="00972315">
      <w:pPr>
        <w:spacing w:line="360" w:lineRule="auto"/>
        <w:ind w:firstLine="425"/>
        <w:rPr>
          <w:rFonts w:asciiTheme="minorHAnsi" w:hAnsiTheme="minorHAnsi"/>
          <w:b/>
          <w:bCs/>
          <w:sz w:val="24"/>
          <w:szCs w:val="22"/>
          <w:lang w:val="cs-CZ"/>
        </w:rPr>
      </w:pPr>
      <w:r w:rsidRPr="00A50514">
        <w:rPr>
          <w:rFonts w:asciiTheme="minorHAnsi" w:hAnsiTheme="minorHAnsi"/>
          <w:b/>
          <w:bCs/>
          <w:sz w:val="24"/>
          <w:szCs w:val="22"/>
          <w:lang w:val="cs-CZ"/>
        </w:rPr>
        <w:t>a</w:t>
      </w:r>
    </w:p>
    <w:p w:rsidR="00B900FD" w:rsidRPr="00A50514" w:rsidRDefault="00B900FD" w:rsidP="00517E6D">
      <w:pPr>
        <w:spacing w:line="360" w:lineRule="auto"/>
        <w:rPr>
          <w:rFonts w:asciiTheme="minorHAnsi" w:hAnsiTheme="minorHAnsi"/>
          <w:b/>
          <w:bCs/>
          <w:iCs/>
          <w:sz w:val="22"/>
          <w:szCs w:val="22"/>
          <w:lang w:val="cs-CZ"/>
        </w:rPr>
      </w:pPr>
      <w:r w:rsidRPr="00A50514">
        <w:rPr>
          <w:rFonts w:asciiTheme="minorHAnsi" w:hAnsiTheme="minorHAnsi"/>
          <w:b/>
          <w:bCs/>
          <w:iCs/>
          <w:sz w:val="24"/>
          <w:szCs w:val="22"/>
          <w:lang w:val="cs-CZ"/>
        </w:rPr>
        <w:t>2.   Zhotovitelem:</w:t>
      </w:r>
      <w:r w:rsidRPr="00A50514">
        <w:rPr>
          <w:rFonts w:asciiTheme="minorHAnsi" w:hAnsiTheme="minorHAnsi"/>
          <w:b/>
          <w:bCs/>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9C2A72" w:rsidRPr="009C2A72" w:rsidRDefault="009C2A72" w:rsidP="009C2A72">
      <w:pPr>
        <w:tabs>
          <w:tab w:val="left" w:pos="2552"/>
          <w:tab w:val="left" w:pos="3119"/>
        </w:tabs>
        <w:rPr>
          <w:rFonts w:ascii="Calibri" w:hAnsi="Calibri" w:cs="Calibri"/>
          <w:b/>
          <w:sz w:val="28"/>
          <w:szCs w:val="28"/>
          <w:lang w:val="cs-CZ"/>
        </w:rPr>
      </w:pPr>
      <w:r>
        <w:rPr>
          <w:rFonts w:asciiTheme="minorHAnsi" w:hAnsiTheme="minorHAnsi"/>
          <w:sz w:val="22"/>
          <w:szCs w:val="22"/>
        </w:rPr>
        <w:t xml:space="preserve">     </w:t>
      </w:r>
      <w:r w:rsidRPr="009C2A72">
        <w:rPr>
          <w:rFonts w:asciiTheme="minorHAnsi" w:hAnsiTheme="minorHAnsi"/>
          <w:sz w:val="22"/>
          <w:szCs w:val="22"/>
          <w:lang w:val="cs-CZ"/>
        </w:rPr>
        <w:t xml:space="preserve"> </w:t>
      </w:r>
      <w:r w:rsidR="00B900FD" w:rsidRPr="009C2A72">
        <w:rPr>
          <w:rFonts w:asciiTheme="minorHAnsi" w:hAnsiTheme="minorHAnsi"/>
          <w:sz w:val="22"/>
          <w:szCs w:val="22"/>
          <w:lang w:val="cs-CZ"/>
        </w:rPr>
        <w:t xml:space="preserve">Bankovní spojení: </w:t>
      </w:r>
      <w:r w:rsidRPr="009C2A72">
        <w:rPr>
          <w:rFonts w:asciiTheme="minorHAnsi" w:hAnsiTheme="minorHAnsi"/>
          <w:sz w:val="22"/>
          <w:szCs w:val="22"/>
          <w:lang w:val="cs-CZ"/>
        </w:rPr>
        <w:t xml:space="preserve">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w:t>
      </w:r>
      <w:r w:rsidR="009C2A72">
        <w:rPr>
          <w:rFonts w:asciiTheme="minorHAnsi" w:hAnsiTheme="minorHAnsi"/>
          <w:sz w:val="22"/>
          <w:szCs w:val="22"/>
          <w:lang w:val="cs-CZ"/>
        </w:rPr>
        <w:t xml:space="preserve"> </w:t>
      </w:r>
      <w:r w:rsidRPr="002F2AA5">
        <w:rPr>
          <w:rFonts w:asciiTheme="minorHAnsi" w:hAnsiTheme="minorHAnsi"/>
          <w:sz w:val="22"/>
          <w:szCs w:val="22"/>
          <w:lang w:val="cs-CZ"/>
        </w:rPr>
        <w:t xml:space="preserve"> </w:t>
      </w:r>
      <w:r w:rsidR="009C2A72">
        <w:rPr>
          <w:rFonts w:asciiTheme="minorHAnsi" w:hAnsiTheme="minorHAnsi"/>
          <w:sz w:val="22"/>
          <w:szCs w:val="22"/>
          <w:lang w:val="cs-CZ"/>
        </w:rPr>
        <w:t xml:space="preserve"> Č</w:t>
      </w:r>
      <w:r w:rsidRPr="002F2AA5">
        <w:rPr>
          <w:rFonts w:asciiTheme="minorHAnsi" w:hAnsiTheme="minorHAnsi"/>
          <w:sz w:val="22"/>
          <w:szCs w:val="22"/>
          <w:lang w:val="cs-CZ"/>
        </w:rPr>
        <w:t xml:space="preserve">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9C2A72">
        <w:rPr>
          <w:rFonts w:asciiTheme="minorHAnsi" w:hAnsiTheme="minorHAnsi"/>
          <w:color w:val="auto"/>
          <w:sz w:val="22"/>
          <w:szCs w:val="22"/>
        </w:rPr>
        <w:t xml:space="preserve">Stavební úpravy střech objektů </w:t>
      </w:r>
      <w:proofErr w:type="gramStart"/>
      <w:r w:rsidR="009C2A72">
        <w:rPr>
          <w:rFonts w:asciiTheme="minorHAnsi" w:hAnsiTheme="minorHAnsi"/>
          <w:color w:val="auto"/>
          <w:sz w:val="22"/>
          <w:szCs w:val="22"/>
        </w:rPr>
        <w:t>č.p.</w:t>
      </w:r>
      <w:proofErr w:type="gramEnd"/>
      <w:r w:rsidR="009C2A72">
        <w:rPr>
          <w:rFonts w:asciiTheme="minorHAnsi" w:hAnsiTheme="minorHAnsi"/>
          <w:color w:val="auto"/>
          <w:sz w:val="22"/>
          <w:szCs w:val="22"/>
        </w:rPr>
        <w:t xml:space="preserve"> 739 a 740, </w:t>
      </w:r>
      <w:r w:rsidR="00E961C6">
        <w:rPr>
          <w:rFonts w:asciiTheme="minorHAnsi" w:hAnsiTheme="minorHAnsi"/>
          <w:color w:val="auto"/>
          <w:sz w:val="22"/>
          <w:szCs w:val="22"/>
        </w:rPr>
        <w:t xml:space="preserve"> Benešov</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w:t>
      </w:r>
      <w:r w:rsidRPr="002F2AA5">
        <w:rPr>
          <w:rFonts w:asciiTheme="minorHAnsi" w:hAnsiTheme="minorHAnsi"/>
          <w:color w:val="auto"/>
          <w:sz w:val="22"/>
          <w:szCs w:val="22"/>
        </w:rPr>
        <w:lastRenderedPageBreak/>
        <w:t>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9C2A72" w:rsidRPr="009C2A72" w:rsidRDefault="0022507A" w:rsidP="009C2A72">
      <w:pPr>
        <w:pStyle w:val="Zkladntext2"/>
        <w:widowControl/>
        <w:numPr>
          <w:ilvl w:val="0"/>
          <w:numId w:val="44"/>
        </w:numPr>
        <w:spacing w:line="360" w:lineRule="auto"/>
        <w:ind w:left="284" w:hanging="426"/>
        <w:rPr>
          <w:rFonts w:asciiTheme="minorHAnsi" w:hAnsiTheme="minorHAnsi"/>
          <w:color w:val="auto"/>
          <w:sz w:val="22"/>
          <w:szCs w:val="22"/>
        </w:rPr>
      </w:pPr>
      <w:r w:rsidRPr="009C2A72">
        <w:rPr>
          <w:rFonts w:asciiTheme="minorHAnsi" w:hAnsiTheme="minorHAnsi"/>
          <w:color w:val="auto"/>
          <w:sz w:val="22"/>
          <w:szCs w:val="22"/>
        </w:rPr>
        <w:t>Zhotovitel se touto smlouvou zavazuje provést na svůj náklad a nebezpeč</w:t>
      </w:r>
      <w:r w:rsidR="00182431" w:rsidRPr="009C2A72">
        <w:rPr>
          <w:rFonts w:asciiTheme="minorHAnsi" w:hAnsiTheme="minorHAnsi"/>
          <w:color w:val="auto"/>
          <w:sz w:val="22"/>
          <w:szCs w:val="22"/>
        </w:rPr>
        <w:t>í s náležitou odbornou péčí</w:t>
      </w:r>
      <w:r w:rsidR="009C2A72">
        <w:rPr>
          <w:rFonts w:asciiTheme="minorHAnsi" w:hAnsiTheme="minorHAnsi"/>
          <w:color w:val="auto"/>
          <w:sz w:val="22"/>
          <w:szCs w:val="22"/>
        </w:rPr>
        <w:t xml:space="preserve"> </w:t>
      </w:r>
      <w:r w:rsidR="009C2A72" w:rsidRPr="009C2A72">
        <w:rPr>
          <w:rFonts w:asciiTheme="minorHAnsi" w:hAnsiTheme="minorHAnsi"/>
          <w:color w:val="auto"/>
          <w:sz w:val="22"/>
          <w:szCs w:val="22"/>
        </w:rPr>
        <w:t>stavební úpravy střechy bytového domu č. p. 739 a 740 v Husově ulici v Benešově, která bude spočívat ve výměně stávající plechové střešní krytiny za novou, včetně výměny nevyhovujících klempířských prvků na střeše.</w:t>
      </w:r>
    </w:p>
    <w:p w:rsidR="00B900FD" w:rsidRPr="009C2A72" w:rsidRDefault="009B01AB" w:rsidP="009C2A72">
      <w:pPr>
        <w:pStyle w:val="Zkladntext2"/>
        <w:widowControl/>
        <w:spacing w:line="360" w:lineRule="auto"/>
        <w:ind w:left="284"/>
        <w:rPr>
          <w:rFonts w:asciiTheme="minorHAnsi" w:hAnsiTheme="minorHAnsi"/>
          <w:color w:val="auto"/>
          <w:sz w:val="22"/>
          <w:szCs w:val="22"/>
        </w:rPr>
      </w:pPr>
      <w:r w:rsidRPr="009C2A72">
        <w:rPr>
          <w:rFonts w:asciiTheme="minorHAnsi" w:hAnsiTheme="minorHAnsi"/>
          <w:color w:val="auto"/>
          <w:sz w:val="22"/>
          <w:szCs w:val="22"/>
        </w:rPr>
        <w:t>R</w:t>
      </w:r>
      <w:r w:rsidR="00781660" w:rsidRPr="009C2A72">
        <w:rPr>
          <w:rFonts w:asciiTheme="minorHAnsi" w:hAnsiTheme="minorHAnsi"/>
          <w:color w:val="auto"/>
          <w:sz w:val="22"/>
          <w:szCs w:val="22"/>
        </w:rPr>
        <w:t>ozsah prací je uveden v přiloženém výkazu výměr</w:t>
      </w:r>
      <w:r w:rsidR="006B57EF" w:rsidRPr="009C2A72">
        <w:rPr>
          <w:rFonts w:asciiTheme="minorHAnsi" w:hAnsiTheme="minorHAnsi"/>
          <w:color w:val="auto"/>
          <w:sz w:val="22"/>
          <w:szCs w:val="22"/>
        </w:rPr>
        <w:t>,</w:t>
      </w:r>
      <w:r w:rsidR="00193CC5" w:rsidRPr="009C2A72">
        <w:rPr>
          <w:rFonts w:asciiTheme="minorHAnsi" w:hAnsiTheme="minorHAnsi"/>
          <w:color w:val="auto"/>
          <w:sz w:val="22"/>
          <w:szCs w:val="22"/>
        </w:rPr>
        <w:t xml:space="preserve"> </w:t>
      </w:r>
      <w:r w:rsidR="00352AF0" w:rsidRPr="009C2A72">
        <w:rPr>
          <w:rFonts w:asciiTheme="minorHAnsi" w:hAnsiTheme="minorHAnsi"/>
          <w:color w:val="auto"/>
          <w:sz w:val="22"/>
          <w:szCs w:val="22"/>
        </w:rPr>
        <w:t>dle</w:t>
      </w:r>
      <w:r w:rsidR="000C3FE6" w:rsidRPr="009C2A72">
        <w:rPr>
          <w:rFonts w:asciiTheme="minorHAnsi" w:hAnsiTheme="minorHAnsi"/>
          <w:color w:val="auto"/>
          <w:sz w:val="22"/>
          <w:szCs w:val="22"/>
        </w:rPr>
        <w:t xml:space="preserve"> rozsahu, </w:t>
      </w:r>
      <w:r w:rsidR="00DC6E23" w:rsidRPr="009C2A72">
        <w:rPr>
          <w:rFonts w:asciiTheme="minorHAnsi" w:hAnsiTheme="minorHAnsi"/>
          <w:color w:val="auto"/>
          <w:sz w:val="22"/>
          <w:szCs w:val="22"/>
        </w:rPr>
        <w:t xml:space="preserve">který je specifikován </w:t>
      </w:r>
      <w:r w:rsidR="00193CC5" w:rsidRPr="009C2A72">
        <w:rPr>
          <w:rFonts w:asciiTheme="minorHAnsi" w:hAnsiTheme="minorHAnsi"/>
          <w:color w:val="auto"/>
          <w:sz w:val="22"/>
          <w:szCs w:val="22"/>
        </w:rPr>
        <w:t>v</w:t>
      </w:r>
      <w:r w:rsidR="00DC6E23" w:rsidRPr="009C2A72">
        <w:rPr>
          <w:rFonts w:asciiTheme="minorHAnsi" w:hAnsiTheme="minorHAnsi"/>
          <w:color w:val="auto"/>
          <w:sz w:val="22"/>
          <w:szCs w:val="22"/>
        </w:rPr>
        <w:t xml:space="preserve"> zadávací dokumentac</w:t>
      </w:r>
      <w:r w:rsidR="00193CC5" w:rsidRPr="009C2A72">
        <w:rPr>
          <w:rFonts w:asciiTheme="minorHAnsi" w:hAnsiTheme="minorHAnsi"/>
          <w:color w:val="auto"/>
          <w:sz w:val="22"/>
          <w:szCs w:val="22"/>
        </w:rPr>
        <w:t>i</w:t>
      </w:r>
      <w:r w:rsidR="000C3FE6" w:rsidRPr="009C2A72">
        <w:rPr>
          <w:rFonts w:asciiTheme="minorHAnsi" w:hAnsiTheme="minorHAnsi"/>
          <w:color w:val="auto"/>
          <w:sz w:val="22"/>
          <w:szCs w:val="22"/>
        </w:rPr>
        <w:t xml:space="preserve"> k souvisejícímu zadávacímu řízení (dále jen také jako „dílo“).</w:t>
      </w:r>
    </w:p>
    <w:p w:rsidR="007577EF" w:rsidRPr="00A80D77" w:rsidRDefault="007577EF" w:rsidP="00A80D77">
      <w:pPr>
        <w:pStyle w:val="Odstavecseseznamem"/>
        <w:numPr>
          <w:ilvl w:val="0"/>
          <w:numId w:val="44"/>
        </w:numPr>
        <w:tabs>
          <w:tab w:val="left" w:pos="284"/>
        </w:tabs>
        <w:spacing w:line="360" w:lineRule="auto"/>
        <w:ind w:hanging="842"/>
        <w:jc w:val="both"/>
        <w:rPr>
          <w:rFonts w:asciiTheme="minorHAnsi" w:eastAsia="Calibri" w:hAnsiTheme="minorHAnsi"/>
          <w:sz w:val="22"/>
          <w:szCs w:val="22"/>
        </w:rPr>
      </w:pPr>
      <w:r w:rsidRPr="00A80D77">
        <w:rPr>
          <w:rFonts w:asciiTheme="minorHAnsi" w:eastAsia="Calibri" w:hAnsiTheme="minorHAnsi"/>
          <w:sz w:val="22"/>
          <w:szCs w:val="22"/>
        </w:rPr>
        <w:t>Zhotovitel se zavazuje provést dílo vlastní</w:t>
      </w:r>
      <w:r w:rsidR="00330FF2" w:rsidRPr="00A80D77">
        <w:rPr>
          <w:rFonts w:asciiTheme="minorHAnsi" w:eastAsia="Calibri" w:hAnsiTheme="minorHAnsi"/>
          <w:sz w:val="22"/>
          <w:szCs w:val="22"/>
        </w:rPr>
        <w:t>m</w:t>
      </w:r>
      <w:r w:rsidRPr="00A80D77">
        <w:rPr>
          <w:rFonts w:asciiTheme="minorHAnsi" w:eastAsia="Calibri" w:hAnsiTheme="minorHAnsi"/>
          <w:sz w:val="22"/>
          <w:szCs w:val="22"/>
        </w:rPr>
        <w:t xml:space="preserve"> jménem a na vlastní odpovědnost.</w:t>
      </w:r>
    </w:p>
    <w:p w:rsidR="007577EF" w:rsidRPr="002F2AA5" w:rsidRDefault="007577EF" w:rsidP="00A80D77">
      <w:pPr>
        <w:pStyle w:val="Odstavecseseznamem"/>
        <w:numPr>
          <w:ilvl w:val="0"/>
          <w:numId w:val="44"/>
        </w:numPr>
        <w:spacing w:line="360" w:lineRule="auto"/>
        <w:ind w:left="284" w:hanging="426"/>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Pr="002F2AA5"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B01AB">
        <w:rPr>
          <w:rFonts w:asciiTheme="minorHAnsi" w:hAnsiTheme="minorHAnsi"/>
          <w:sz w:val="22"/>
          <w:szCs w:val="22"/>
        </w:rPr>
        <w:t>z</w:t>
      </w:r>
      <w:r>
        <w:rPr>
          <w:rFonts w:asciiTheme="minorHAnsi" w:hAnsiTheme="minorHAnsi"/>
          <w:sz w:val="22"/>
          <w:szCs w:val="22"/>
        </w:rPr>
        <w:t>ajištění údržby veřejných komunikací a komunikací pro pěší dotčené stavbou</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B900FD" w:rsidRPr="002F2AA5" w:rsidRDefault="00FB1820" w:rsidP="00A80D77">
      <w:pPr>
        <w:numPr>
          <w:ilvl w:val="0"/>
          <w:numId w:val="44"/>
        </w:numPr>
        <w:spacing w:line="360" w:lineRule="auto"/>
        <w:ind w:left="284" w:hanging="426"/>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AC0A64" w:rsidRDefault="00BB7C31" w:rsidP="00A80D77">
      <w:pPr>
        <w:numPr>
          <w:ilvl w:val="0"/>
          <w:numId w:val="44"/>
        </w:numPr>
        <w:spacing w:line="360" w:lineRule="auto"/>
        <w:ind w:left="284" w:hanging="426"/>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Pr="002F2AA5" w:rsidRDefault="007577EF" w:rsidP="00A80D77">
      <w:pPr>
        <w:pStyle w:val="Zkladntext2"/>
        <w:widowControl/>
        <w:numPr>
          <w:ilvl w:val="0"/>
          <w:numId w:val="44"/>
        </w:numPr>
        <w:spacing w:line="360" w:lineRule="auto"/>
        <w:ind w:left="284" w:hanging="426"/>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Default="00166C25" w:rsidP="00A80D77">
      <w:pPr>
        <w:pStyle w:val="Zkladntext2"/>
        <w:widowControl/>
        <w:numPr>
          <w:ilvl w:val="0"/>
          <w:numId w:val="44"/>
        </w:numPr>
        <w:spacing w:line="360" w:lineRule="auto"/>
        <w:ind w:left="284" w:hanging="426"/>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Předpokládaný termín zahájení doby plněn</w:t>
      </w:r>
      <w:r w:rsidR="009D1BAA">
        <w:rPr>
          <w:rFonts w:asciiTheme="minorHAnsi" w:hAnsiTheme="minorHAnsi"/>
          <w:sz w:val="22"/>
          <w:szCs w:val="22"/>
        </w:rPr>
        <w:t xml:space="preserve">í: </w:t>
      </w:r>
      <w:r w:rsidR="00777B32">
        <w:rPr>
          <w:rFonts w:asciiTheme="minorHAnsi" w:hAnsiTheme="minorHAnsi"/>
          <w:sz w:val="22"/>
          <w:szCs w:val="22"/>
        </w:rPr>
        <w:t xml:space="preserve">po </w:t>
      </w:r>
      <w:r w:rsidR="00273F3B">
        <w:rPr>
          <w:rFonts w:asciiTheme="minorHAnsi" w:hAnsiTheme="minorHAnsi"/>
          <w:sz w:val="22"/>
          <w:szCs w:val="22"/>
        </w:rPr>
        <w:t>nabytí účinnosti</w:t>
      </w:r>
      <w:r w:rsidR="00777B32">
        <w:rPr>
          <w:rFonts w:asciiTheme="minorHAnsi" w:hAnsiTheme="minorHAnsi"/>
          <w:sz w:val="22"/>
          <w:szCs w:val="22"/>
        </w:rPr>
        <w:t xml:space="preserve"> smlouvy a následném předání </w:t>
      </w:r>
      <w:r w:rsidR="009C2A72">
        <w:rPr>
          <w:rFonts w:asciiTheme="minorHAnsi" w:hAnsiTheme="minorHAnsi"/>
          <w:sz w:val="22"/>
          <w:szCs w:val="22"/>
        </w:rPr>
        <w:t>prostor.</w:t>
      </w:r>
    </w:p>
    <w:p w:rsidR="000C19D7" w:rsidRPr="00AC0A64" w:rsidRDefault="002F2338" w:rsidP="00AC0A64">
      <w:pPr>
        <w:pStyle w:val="Zkladntext3"/>
        <w:spacing w:line="360" w:lineRule="auto"/>
        <w:ind w:left="284"/>
        <w:rPr>
          <w:rFonts w:asciiTheme="minorHAnsi" w:hAnsiTheme="minorHAnsi"/>
          <w:sz w:val="22"/>
          <w:szCs w:val="22"/>
        </w:rPr>
      </w:pPr>
      <w:r>
        <w:rPr>
          <w:rFonts w:asciiTheme="minorHAnsi" w:hAnsiTheme="minorHAnsi"/>
          <w:sz w:val="22"/>
          <w:szCs w:val="22"/>
        </w:rPr>
        <w:lastRenderedPageBreak/>
        <w:t>U</w:t>
      </w:r>
      <w:r w:rsidR="000C19D7" w:rsidRPr="00AC0A64">
        <w:rPr>
          <w:rFonts w:asciiTheme="minorHAnsi" w:hAnsiTheme="minorHAnsi"/>
          <w:sz w:val="22"/>
          <w:szCs w:val="22"/>
        </w:rPr>
        <w:t xml:space="preserve">končení doby plnění:  ukončení plnění do </w:t>
      </w:r>
      <w:proofErr w:type="gramStart"/>
      <w:r w:rsidR="00273F3B">
        <w:rPr>
          <w:rFonts w:ascii="Calibri" w:hAnsi="Calibri" w:cs="Verdana"/>
          <w:sz w:val="22"/>
          <w:szCs w:val="22"/>
        </w:rPr>
        <w:t>30.</w:t>
      </w:r>
      <w:r w:rsidR="009C2A72">
        <w:rPr>
          <w:rFonts w:ascii="Calibri" w:hAnsi="Calibri" w:cs="Verdana"/>
          <w:sz w:val="22"/>
          <w:szCs w:val="22"/>
        </w:rPr>
        <w:t>11</w:t>
      </w:r>
      <w:r w:rsidR="00273F3B">
        <w:rPr>
          <w:rFonts w:ascii="Calibri" w:hAnsi="Calibri" w:cs="Verdana"/>
          <w:sz w:val="22"/>
          <w:szCs w:val="22"/>
        </w:rPr>
        <w:t>.2021</w:t>
      </w:r>
      <w:proofErr w:type="gramEnd"/>
      <w:r w:rsidR="00273F3B">
        <w:rPr>
          <w:rFonts w:ascii="Calibri" w:hAnsi="Calibri" w:cs="Verdana"/>
          <w:sz w:val="22"/>
          <w:szCs w:val="22"/>
        </w:rPr>
        <w:t>.</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2F2338" w:rsidRPr="002F2338" w:rsidRDefault="002F2338" w:rsidP="002F2338">
      <w:pPr>
        <w:pStyle w:val="Odstavecseseznamem"/>
        <w:widowControl w:val="0"/>
        <w:numPr>
          <w:ilvl w:val="0"/>
          <w:numId w:val="1"/>
        </w:numPr>
        <w:tabs>
          <w:tab w:val="clear" w:pos="502"/>
          <w:tab w:val="num" w:pos="284"/>
        </w:tabs>
        <w:spacing w:after="120"/>
        <w:ind w:left="284" w:hanging="284"/>
        <w:jc w:val="both"/>
        <w:rPr>
          <w:rFonts w:ascii="Calibri" w:hAnsi="Calibri" w:cs="Calibri"/>
          <w:b/>
          <w:bCs/>
          <w:sz w:val="22"/>
          <w:szCs w:val="22"/>
        </w:rPr>
      </w:pPr>
      <w:r w:rsidRPr="002F2338">
        <w:rPr>
          <w:rFonts w:ascii="Calibri" w:hAnsi="Calibri" w:cs="Calibri"/>
          <w:color w:val="000000"/>
          <w:sz w:val="22"/>
          <w:szCs w:val="22"/>
        </w:rPr>
        <w:t xml:space="preserve">Bytový dům Husova ulice </w:t>
      </w:r>
      <w:proofErr w:type="gramStart"/>
      <w:r w:rsidRPr="002F2338">
        <w:rPr>
          <w:rFonts w:ascii="Calibri" w:hAnsi="Calibri" w:cs="Calibri"/>
          <w:color w:val="000000"/>
          <w:sz w:val="22"/>
          <w:szCs w:val="22"/>
        </w:rPr>
        <w:t>č.p.</w:t>
      </w:r>
      <w:proofErr w:type="gramEnd"/>
      <w:r w:rsidRPr="002F2338">
        <w:rPr>
          <w:rFonts w:ascii="Calibri" w:hAnsi="Calibri" w:cs="Calibri"/>
          <w:color w:val="000000"/>
          <w:sz w:val="22"/>
          <w:szCs w:val="22"/>
        </w:rPr>
        <w:t xml:space="preserve"> 739, Benešov, pozemek parcelní číslo 434 a bytový dům č.p. 740, parcelní číslo 323 </w:t>
      </w:r>
      <w:proofErr w:type="spellStart"/>
      <w:r w:rsidRPr="002F2338">
        <w:rPr>
          <w:rFonts w:ascii="Calibri" w:hAnsi="Calibri" w:cs="Calibri"/>
          <w:color w:val="000000"/>
          <w:sz w:val="22"/>
          <w:szCs w:val="22"/>
        </w:rPr>
        <w:t>k.ú</w:t>
      </w:r>
      <w:proofErr w:type="spellEnd"/>
      <w:r w:rsidRPr="002F2338">
        <w:rPr>
          <w:rFonts w:ascii="Calibri" w:hAnsi="Calibri" w:cs="Calibri"/>
          <w:color w:val="000000"/>
          <w:sz w:val="22"/>
          <w:szCs w:val="22"/>
        </w:rPr>
        <w:t>. Benešov u Prahy  (602191).</w:t>
      </w:r>
    </w:p>
    <w:p w:rsidR="008E5EDC" w:rsidRPr="008D5658" w:rsidRDefault="008E5EDC" w:rsidP="004117D4">
      <w:pPr>
        <w:pStyle w:val="Odstavecseseznamem"/>
        <w:widowControl w:val="0"/>
        <w:spacing w:after="120"/>
        <w:ind w:left="502"/>
        <w:jc w:val="both"/>
        <w:rPr>
          <w:rFonts w:ascii="Calibri" w:hAnsi="Calibri" w:cs="Calibri"/>
          <w:b/>
          <w:bCs/>
          <w:sz w:val="22"/>
          <w:szCs w:val="22"/>
        </w:rPr>
      </w:pPr>
    </w:p>
    <w:p w:rsidR="00541EA9" w:rsidRPr="00560BCD" w:rsidRDefault="00541EA9" w:rsidP="008E5EDC">
      <w:pPr>
        <w:pStyle w:val="Odstavecseseznamem"/>
        <w:tabs>
          <w:tab w:val="num" w:pos="502"/>
        </w:tabs>
        <w:spacing w:line="360" w:lineRule="auto"/>
        <w:ind w:left="502"/>
        <w:rPr>
          <w:rFonts w:asciiTheme="minorHAnsi" w:hAnsiTheme="minorHAnsi"/>
          <w:sz w:val="22"/>
          <w:szCs w:val="22"/>
        </w:rPr>
      </w:pPr>
    </w:p>
    <w:p w:rsidR="00B900FD" w:rsidRPr="002F2AA5" w:rsidRDefault="00135267" w:rsidP="000D5509">
      <w:pPr>
        <w:pStyle w:val="Nadpis5"/>
        <w:ind w:left="-142" w:hanging="142"/>
        <w:rPr>
          <w:rFonts w:asciiTheme="minorHAnsi" w:hAnsiTheme="minorHAnsi"/>
          <w:b/>
          <w:bCs/>
          <w:sz w:val="28"/>
          <w:szCs w:val="22"/>
          <w:u w:val="none"/>
        </w:rPr>
      </w:pPr>
      <w:r>
        <w:rPr>
          <w:rFonts w:asciiTheme="minorHAnsi" w:hAnsiTheme="minorHAnsi"/>
          <w:b/>
          <w:bCs/>
          <w:sz w:val="28"/>
          <w:szCs w:val="22"/>
          <w:u w:val="none"/>
        </w:rPr>
        <w:t xml:space="preserve">    </w:t>
      </w:r>
      <w:r w:rsidR="00B900FD" w:rsidRPr="002F2AA5">
        <w:rPr>
          <w:rFonts w:asciiTheme="minorHAnsi" w:hAnsiTheme="minorHAnsi"/>
          <w:b/>
          <w:bCs/>
          <w:sz w:val="28"/>
          <w:szCs w:val="22"/>
          <w:u w:val="none"/>
        </w:rPr>
        <w:t>IV.</w:t>
      </w:r>
    </w:p>
    <w:p w:rsidR="00B900FD" w:rsidRPr="002F2AA5" w:rsidRDefault="00B900FD" w:rsidP="00135267">
      <w:pPr>
        <w:pStyle w:val="Nadpis5"/>
        <w:rPr>
          <w:rFonts w:asciiTheme="minorHAnsi" w:hAnsiTheme="minorHAnsi"/>
          <w:b/>
          <w:bCs/>
          <w:sz w:val="28"/>
          <w:szCs w:val="22"/>
        </w:rPr>
      </w:pPr>
      <w:r w:rsidRPr="002F2AA5">
        <w:rPr>
          <w:rFonts w:asciiTheme="minorHAnsi" w:hAnsiTheme="minorHAnsi"/>
          <w:b/>
          <w:bCs/>
          <w:sz w:val="28"/>
          <w:szCs w:val="22"/>
        </w:rPr>
        <w:t>Cena  díla</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524E5D"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Kč</w:t>
      </w:r>
      <w:r w:rsidRPr="000758D5">
        <w:rPr>
          <w:rFonts w:asciiTheme="minorHAnsi" w:hAnsiTheme="minorHAnsi"/>
          <w:sz w:val="22"/>
          <w:szCs w:val="22"/>
          <w:lang w:val="cs-CZ"/>
        </w:rPr>
        <w:tab/>
      </w:r>
      <w:r w:rsidRPr="000758D5">
        <w:rPr>
          <w:rFonts w:asciiTheme="minorHAnsi" w:hAnsiTheme="minorHAnsi"/>
          <w:sz w:val="22"/>
          <w:szCs w:val="22"/>
          <w:lang w:val="cs-CZ"/>
        </w:rPr>
        <w:tab/>
      </w:r>
    </w:p>
    <w:p w:rsidR="00AB1B6F" w:rsidRPr="000758D5" w:rsidRDefault="00560BCD" w:rsidP="00AB1B6F">
      <w:pPr>
        <w:spacing w:line="360" w:lineRule="auto"/>
        <w:ind w:left="426"/>
        <w:jc w:val="both"/>
        <w:rPr>
          <w:rFonts w:asciiTheme="minorHAnsi" w:hAnsiTheme="minorHAnsi"/>
          <w:sz w:val="22"/>
          <w:szCs w:val="22"/>
          <w:lang w:val="cs-CZ"/>
        </w:rPr>
      </w:pPr>
      <w:r w:rsidRPr="000758D5">
        <w:rPr>
          <w:rFonts w:asciiTheme="minorHAnsi" w:hAnsiTheme="minorHAnsi"/>
          <w:sz w:val="22"/>
          <w:szCs w:val="22"/>
          <w:lang w:val="cs-CZ"/>
        </w:rPr>
        <w:t xml:space="preserve">DPH    </w:t>
      </w:r>
      <w:r w:rsidR="00091343">
        <w:rPr>
          <w:rFonts w:asciiTheme="minorHAnsi" w:hAnsiTheme="minorHAnsi"/>
          <w:sz w:val="22"/>
          <w:szCs w:val="22"/>
          <w:lang w:val="cs-CZ"/>
        </w:rPr>
        <w:t xml:space="preserve">15 </w:t>
      </w:r>
      <w:r w:rsidRPr="000758D5">
        <w:rPr>
          <w:rFonts w:asciiTheme="minorHAnsi" w:hAnsiTheme="minorHAnsi"/>
          <w:sz w:val="22"/>
          <w:szCs w:val="22"/>
          <w:lang w:val="cs-CZ"/>
        </w:rPr>
        <w:t>%</w:t>
      </w:r>
      <w:r w:rsidR="00AB1B6F"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lang w:val="cs-CZ"/>
        </w:rPr>
        <w:t xml:space="preserve"> </w:t>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524E5D"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Pr="000758D5">
        <w:rPr>
          <w:rFonts w:asciiTheme="minorHAnsi" w:hAnsiTheme="minorHAnsi"/>
          <w:sz w:val="22"/>
          <w:szCs w:val="22"/>
          <w:highlight w:val="yellow"/>
          <w:lang w:val="cs-CZ"/>
        </w:rPr>
        <w:t>………</w:t>
      </w:r>
    </w:p>
    <w:p w:rsidR="00AB1B6F" w:rsidRPr="000758D5" w:rsidRDefault="00AB1B6F" w:rsidP="006579A7">
      <w:pPr>
        <w:spacing w:line="360" w:lineRule="auto"/>
        <w:ind w:left="426"/>
        <w:jc w:val="both"/>
        <w:rPr>
          <w:rFonts w:asciiTheme="minorHAnsi" w:hAnsiTheme="minorHAnsi"/>
          <w:b/>
          <w:sz w:val="22"/>
          <w:szCs w:val="22"/>
          <w:lang w:val="cs-CZ"/>
        </w:rPr>
      </w:pPr>
      <w:r w:rsidRPr="000758D5">
        <w:rPr>
          <w:rFonts w:asciiTheme="minorHAnsi" w:hAnsiTheme="minorHAnsi"/>
          <w:b/>
          <w:sz w:val="22"/>
          <w:szCs w:val="22"/>
          <w:lang w:val="cs-CZ"/>
        </w:rPr>
        <w:t>Cena za dílo celkem včetně DPH</w:t>
      </w:r>
      <w:r w:rsidRPr="000758D5">
        <w:rPr>
          <w:rFonts w:asciiTheme="minorHAnsi" w:hAnsiTheme="minorHAnsi"/>
          <w:b/>
          <w:sz w:val="22"/>
          <w:szCs w:val="22"/>
          <w:lang w:val="cs-CZ"/>
        </w:rPr>
        <w:tab/>
      </w:r>
      <w:r w:rsidR="00AB22C2" w:rsidRPr="000758D5">
        <w:rPr>
          <w:rFonts w:asciiTheme="minorHAnsi" w:hAnsiTheme="minorHAnsi"/>
          <w:b/>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AB22C2" w:rsidRPr="000758D5">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637AF"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 xml:space="preserve">Součástí celkové </w:t>
      </w:r>
      <w:r w:rsidR="00B900FD" w:rsidRPr="002637AF">
        <w:rPr>
          <w:rFonts w:asciiTheme="minorHAnsi" w:hAnsiTheme="minorHAnsi"/>
          <w:sz w:val="22"/>
          <w:szCs w:val="22"/>
          <w:lang w:val="cs-CZ"/>
        </w:rPr>
        <w:t xml:space="preserve"> ceny</w:t>
      </w:r>
      <w:r w:rsidRPr="002637AF">
        <w:rPr>
          <w:rFonts w:asciiTheme="minorHAnsi" w:hAnsiTheme="minorHAnsi"/>
          <w:sz w:val="22"/>
          <w:szCs w:val="22"/>
          <w:lang w:val="cs-CZ"/>
        </w:rPr>
        <w:t xml:space="preserve"> díla jsou i práce</w:t>
      </w:r>
      <w:r w:rsidR="00B900FD" w:rsidRPr="002637AF">
        <w:rPr>
          <w:rFonts w:asciiTheme="minorHAnsi" w:hAnsiTheme="minorHAnsi"/>
          <w:sz w:val="22"/>
          <w:szCs w:val="22"/>
          <w:lang w:val="cs-CZ"/>
        </w:rPr>
        <w:t xml:space="preserve"> a dodávky, které v </w:t>
      </w:r>
      <w:r w:rsidR="002F2AA5" w:rsidRPr="002637AF">
        <w:rPr>
          <w:rFonts w:asciiTheme="minorHAnsi" w:hAnsiTheme="minorHAnsi"/>
          <w:sz w:val="22"/>
          <w:szCs w:val="22"/>
          <w:lang w:val="cs-CZ"/>
        </w:rPr>
        <w:t xml:space="preserve">projektové </w:t>
      </w:r>
      <w:r w:rsidR="00B900FD" w:rsidRPr="002637AF">
        <w:rPr>
          <w:rFonts w:asciiTheme="minorHAnsi" w:hAnsiTheme="minorHAnsi"/>
          <w:sz w:val="22"/>
          <w:szCs w:val="22"/>
          <w:lang w:val="cs-CZ"/>
        </w:rPr>
        <w:t>dokumentaci nebo popise díla uvedeny nejsou, ale o kterých zhotovitel vzhledem ke svým odborným znal</w:t>
      </w:r>
      <w:r w:rsidR="00B82006" w:rsidRPr="002637AF">
        <w:rPr>
          <w:rFonts w:asciiTheme="minorHAnsi" w:hAnsiTheme="minorHAnsi"/>
          <w:sz w:val="22"/>
          <w:szCs w:val="22"/>
          <w:lang w:val="cs-CZ"/>
        </w:rPr>
        <w:t>ostem vědět měl nebo vědět mohl.</w:t>
      </w:r>
    </w:p>
    <w:p w:rsidR="007577EF" w:rsidRPr="002637AF"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2637AF">
        <w:rPr>
          <w:rFonts w:asciiTheme="minorHAnsi" w:hAnsiTheme="minorHAnsi"/>
          <w:sz w:val="22"/>
          <w:szCs w:val="22"/>
          <w:lang w:val="cs-CZ"/>
        </w:rPr>
        <w:t>datu</w:t>
      </w:r>
      <w:r w:rsidRPr="002637AF">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lastRenderedPageBreak/>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926B6E" w:rsidRPr="00E60AF7"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E60AF7" w:rsidRPr="00E60AF7" w:rsidRDefault="00E60AF7" w:rsidP="00E60AF7">
      <w:pPr>
        <w:pStyle w:val="Zkladntextodsazen"/>
        <w:numPr>
          <w:ilvl w:val="0"/>
          <w:numId w:val="5"/>
        </w:numPr>
        <w:tabs>
          <w:tab w:val="clear" w:pos="720"/>
          <w:tab w:val="num" w:pos="426"/>
          <w:tab w:val="left" w:pos="6120"/>
        </w:tabs>
        <w:spacing w:line="360" w:lineRule="auto"/>
        <w:ind w:left="425" w:hanging="357"/>
        <w:rPr>
          <w:rFonts w:asciiTheme="minorHAnsi" w:hAnsiTheme="minorHAnsi"/>
          <w:sz w:val="22"/>
          <w:szCs w:val="22"/>
        </w:rPr>
      </w:pPr>
      <w:r w:rsidRPr="00E60AF7">
        <w:rPr>
          <w:rFonts w:asciiTheme="minorHAnsi" w:hAnsiTheme="minorHAnsi"/>
          <w:bCs/>
          <w:sz w:val="22"/>
          <w:szCs w:val="22"/>
        </w:rPr>
        <w:t>Platby budou probíhat a</w:t>
      </w:r>
      <w:r w:rsidR="000A66DC">
        <w:rPr>
          <w:rFonts w:asciiTheme="minorHAnsi" w:hAnsiTheme="minorHAnsi"/>
          <w:bCs/>
          <w:sz w:val="22"/>
          <w:szCs w:val="22"/>
        </w:rPr>
        <w:t xml:space="preserve">ž do výše 90 % ceny za provedené dílo. </w:t>
      </w:r>
      <w:r w:rsidRPr="00E60AF7">
        <w:rPr>
          <w:rFonts w:asciiTheme="minorHAnsi" w:hAnsiTheme="minorHAnsi"/>
          <w:bCs/>
          <w:sz w:val="22"/>
          <w:szCs w:val="22"/>
        </w:rPr>
        <w:t xml:space="preserve"> Zhotovitel souhlasí s tím, že zbylých 10 % ceny díla bude objednatelem zadrženo. A to, 5 % jako pozastávka na odstranění případných vad a nedodělků stanovených protokolem o předání a převzetí díla. Tato pozastávka bude uvolněna po jejich řádném a úplném odstranění a to do 14 dnů od ode, kdy tuto skutečnost objednatel potvrdí podepsáním  „Zápisu o odstranění  vad a nedodělků“.</w:t>
      </w:r>
      <w:r w:rsidRPr="00E60AF7">
        <w:rPr>
          <w:rFonts w:asciiTheme="minorHAnsi" w:hAnsiTheme="minorHAnsi"/>
          <w:sz w:val="22"/>
          <w:szCs w:val="22"/>
        </w:rPr>
        <w:t xml:space="preserve"> </w:t>
      </w:r>
    </w:p>
    <w:p w:rsidR="00E60AF7" w:rsidRDefault="00E60AF7" w:rsidP="00103288">
      <w:pPr>
        <w:pStyle w:val="Zkladntextodsazen"/>
        <w:numPr>
          <w:ilvl w:val="0"/>
          <w:numId w:val="5"/>
        </w:numPr>
        <w:tabs>
          <w:tab w:val="left" w:pos="6120"/>
        </w:tabs>
        <w:spacing w:line="360" w:lineRule="auto"/>
        <w:ind w:left="426" w:hanging="284"/>
        <w:rPr>
          <w:rFonts w:asciiTheme="minorHAnsi" w:hAnsiTheme="minorHAnsi"/>
          <w:sz w:val="22"/>
          <w:szCs w:val="22"/>
        </w:rPr>
      </w:pPr>
      <w:r w:rsidRPr="00E60AF7">
        <w:rPr>
          <w:rFonts w:asciiTheme="minorHAnsi" w:hAnsiTheme="minorHAnsi"/>
          <w:sz w:val="22"/>
          <w:szCs w:val="22"/>
        </w:rPr>
        <w:t xml:space="preserve">Zhotovitel dále souhlasí s tím, že zbylých 5 % z ceny díla bude objednatelem zadrženo jako záruční pozastávka s tím, že celých 5 % z této ceny díla může být objednatelem zadrženo po </w:t>
      </w:r>
      <w:r w:rsidR="000478A1">
        <w:rPr>
          <w:rFonts w:asciiTheme="minorHAnsi" w:hAnsiTheme="minorHAnsi"/>
          <w:sz w:val="22"/>
          <w:szCs w:val="22"/>
        </w:rPr>
        <w:t>do</w:t>
      </w:r>
      <w:r w:rsidRPr="00E60AF7">
        <w:rPr>
          <w:rFonts w:asciiTheme="minorHAnsi" w:hAnsiTheme="minorHAnsi"/>
          <w:sz w:val="22"/>
          <w:szCs w:val="22"/>
        </w:rPr>
        <w:t>bu</w:t>
      </w:r>
      <w:r w:rsidR="000478A1">
        <w:rPr>
          <w:rFonts w:asciiTheme="minorHAnsi" w:hAnsiTheme="minorHAnsi"/>
          <w:sz w:val="22"/>
          <w:szCs w:val="22"/>
        </w:rPr>
        <w:t xml:space="preserve"> jednoho roku</w:t>
      </w:r>
      <w:r w:rsidRPr="00E60AF7">
        <w:rPr>
          <w:rFonts w:asciiTheme="minorHAnsi" w:hAnsiTheme="minorHAnsi"/>
          <w:sz w:val="22"/>
          <w:szCs w:val="22"/>
        </w:rPr>
        <w:t xml:space="preserve">. Záruční pozastávka slouží </w:t>
      </w:r>
      <w:r w:rsidR="000478A1">
        <w:rPr>
          <w:rFonts w:asciiTheme="minorHAnsi" w:hAnsiTheme="minorHAnsi"/>
          <w:sz w:val="22"/>
          <w:szCs w:val="22"/>
        </w:rPr>
        <w:t>ke krytí nákladů oprav vad díla</w:t>
      </w:r>
      <w:bookmarkStart w:id="0" w:name="_GoBack"/>
      <w:bookmarkEnd w:id="0"/>
      <w:r w:rsidRPr="00E60AF7">
        <w:rPr>
          <w:rFonts w:asciiTheme="minorHAnsi" w:hAnsiTheme="minorHAnsi"/>
          <w:sz w:val="22"/>
          <w:szCs w:val="22"/>
        </w:rPr>
        <w:t>, nebudou-li v řádném termínu odstraněny zhotovitelem.</w:t>
      </w:r>
    </w:p>
    <w:p w:rsidR="00C838E5" w:rsidRDefault="00C838E5" w:rsidP="00C838E5">
      <w:pPr>
        <w:pStyle w:val="Zkladntextodsazen"/>
        <w:tabs>
          <w:tab w:val="left" w:pos="6120"/>
        </w:tabs>
        <w:spacing w:line="360" w:lineRule="auto"/>
        <w:rPr>
          <w:rFonts w:asciiTheme="minorHAnsi" w:hAnsiTheme="minorHAnsi"/>
          <w:sz w:val="22"/>
          <w:szCs w:val="22"/>
        </w:rPr>
      </w:pPr>
    </w:p>
    <w:p w:rsidR="00C838E5" w:rsidRPr="00E60AF7" w:rsidRDefault="00C838E5" w:rsidP="00C838E5">
      <w:pPr>
        <w:pStyle w:val="Zkladntextodsazen"/>
        <w:tabs>
          <w:tab w:val="left" w:pos="6120"/>
        </w:tabs>
        <w:spacing w:line="360" w:lineRule="auto"/>
        <w:rPr>
          <w:rFonts w:asciiTheme="minorHAnsi" w:hAnsiTheme="minorHAnsi"/>
          <w:sz w:val="22"/>
          <w:szCs w:val="22"/>
        </w:rPr>
      </w:pPr>
    </w:p>
    <w:p w:rsidR="00B900FD" w:rsidRPr="002F2AA5" w:rsidRDefault="00103288" w:rsidP="001762A2">
      <w:pPr>
        <w:pStyle w:val="Zkladntextodsazen"/>
        <w:tabs>
          <w:tab w:val="left" w:pos="6120"/>
        </w:tabs>
        <w:spacing w:line="360" w:lineRule="auto"/>
        <w:ind w:left="425"/>
        <w:jc w:val="center"/>
        <w:rPr>
          <w:rFonts w:asciiTheme="minorHAnsi" w:hAnsiTheme="minorHAnsi"/>
          <w:b/>
          <w:bCs/>
          <w:sz w:val="28"/>
          <w:szCs w:val="22"/>
        </w:rPr>
      </w:pPr>
      <w:r>
        <w:rPr>
          <w:rFonts w:asciiTheme="minorHAnsi" w:hAnsiTheme="minorHAnsi"/>
          <w:b/>
          <w:bCs/>
          <w:sz w:val="28"/>
          <w:szCs w:val="22"/>
        </w:rPr>
        <w:lastRenderedPageBreak/>
        <w:t>V</w:t>
      </w:r>
      <w:r w:rsidR="00B900FD" w:rsidRPr="002F2AA5">
        <w:rPr>
          <w:rFonts w:asciiTheme="minorHAnsi" w:hAnsiTheme="minorHAnsi"/>
          <w:b/>
          <w:bCs/>
          <w:sz w:val="28"/>
          <w:szCs w:val="22"/>
        </w:rPr>
        <w:t>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9032C2" w:rsidRPr="00A41D91"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w:t>
      </w:r>
      <w:r w:rsidRPr="00A41D91">
        <w:rPr>
          <w:rFonts w:asciiTheme="minorHAnsi" w:hAnsiTheme="minorHAnsi"/>
          <w:sz w:val="22"/>
          <w:szCs w:val="22"/>
          <w:lang w:val="cs-CZ"/>
        </w:rPr>
        <w:t>vady, platí, že reklamovaná vada musí být odstraněna nejpozději do 15-ti dnů ode dne uplatnění reklamace objednatelem.</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36C77"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212F2">
        <w:rPr>
          <w:rFonts w:asciiTheme="minorHAnsi" w:hAnsiTheme="minorHAnsi"/>
          <w:sz w:val="22"/>
          <w:szCs w:val="22"/>
          <w:lang w:val="cs-CZ"/>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103288" w:rsidRDefault="00103288" w:rsidP="00517E6D">
      <w:pPr>
        <w:jc w:val="center"/>
        <w:rPr>
          <w:rFonts w:asciiTheme="minorHAnsi" w:hAnsiTheme="minorHAnsi"/>
          <w:b/>
          <w:bCs/>
          <w:sz w:val="28"/>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Pr="00103288" w:rsidRDefault="00B900FD" w:rsidP="00103288">
      <w:pPr>
        <w:pStyle w:val="Odstavecseseznamem"/>
        <w:numPr>
          <w:ilvl w:val="0"/>
          <w:numId w:val="42"/>
        </w:numPr>
        <w:tabs>
          <w:tab w:val="num" w:pos="426"/>
        </w:tabs>
        <w:spacing w:line="360" w:lineRule="auto"/>
        <w:ind w:hanging="578"/>
        <w:jc w:val="both"/>
        <w:rPr>
          <w:rFonts w:asciiTheme="minorHAnsi" w:hAnsiTheme="minorHAnsi"/>
          <w:sz w:val="22"/>
          <w:szCs w:val="22"/>
        </w:rPr>
      </w:pPr>
      <w:r w:rsidRPr="00103288">
        <w:rPr>
          <w:rFonts w:asciiTheme="minorHAnsi" w:hAnsiTheme="minorHAnsi"/>
          <w:sz w:val="22"/>
          <w:szCs w:val="22"/>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Default="00E46238" w:rsidP="00103288">
      <w:pPr>
        <w:pStyle w:val="Odstavecseseznamem"/>
        <w:numPr>
          <w:ilvl w:val="0"/>
          <w:numId w:val="42"/>
        </w:numPr>
        <w:tabs>
          <w:tab w:val="num" w:pos="284"/>
        </w:tabs>
        <w:spacing w:line="360" w:lineRule="auto"/>
        <w:ind w:left="426" w:hanging="284"/>
        <w:jc w:val="both"/>
        <w:rPr>
          <w:rFonts w:asciiTheme="minorHAnsi" w:hAnsiTheme="minorHAnsi"/>
          <w:sz w:val="22"/>
          <w:szCs w:val="22"/>
        </w:rPr>
      </w:pPr>
      <w:r w:rsidRPr="00103288">
        <w:rPr>
          <w:rFonts w:asciiTheme="minorHAnsi" w:hAnsiTheme="minorHAnsi"/>
          <w:sz w:val="22"/>
          <w:szCs w:val="22"/>
        </w:rPr>
        <w:t>Zhotovitel je výslovně zavázán provést dílo v rozsahu a způsobem vymezeným touto smlouvou</w:t>
      </w:r>
      <w:r w:rsidR="00D85F75" w:rsidRPr="00103288">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103288">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68596C" w:rsidRDefault="00D85F75" w:rsidP="00C838E5">
      <w:pPr>
        <w:numPr>
          <w:ilvl w:val="0"/>
          <w:numId w:val="42"/>
        </w:numPr>
        <w:tabs>
          <w:tab w:val="num" w:pos="426"/>
        </w:tabs>
        <w:spacing w:line="360" w:lineRule="auto"/>
        <w:ind w:left="426"/>
        <w:jc w:val="both"/>
        <w:rPr>
          <w:rFonts w:asciiTheme="minorHAnsi" w:hAnsiTheme="minorHAnsi"/>
          <w:sz w:val="22"/>
          <w:szCs w:val="22"/>
          <w:lang w:val="cs-CZ"/>
        </w:rPr>
      </w:pPr>
      <w:r w:rsidRPr="00103288">
        <w:rPr>
          <w:rFonts w:asciiTheme="minorHAnsi" w:hAnsiTheme="minorHAnsi"/>
          <w:sz w:val="22"/>
          <w:szCs w:val="22"/>
          <w:lang w:val="cs-CZ"/>
        </w:rPr>
        <w:t xml:space="preserve">Objednatel je oprávněn průběžně kontrolovat provádění díla. Zjistí-li, že zhotovitel při provádění díla nedodržuje předepsané technologické postupy, nebo provádí dílo zřejmě nekvalitně, uplatní </w:t>
      </w:r>
    </w:p>
    <w:p w:rsidR="00D85F75" w:rsidRPr="00103288" w:rsidRDefault="00D85F75" w:rsidP="0068596C">
      <w:pPr>
        <w:spacing w:line="360" w:lineRule="auto"/>
        <w:ind w:left="426"/>
        <w:jc w:val="both"/>
        <w:rPr>
          <w:rFonts w:asciiTheme="minorHAnsi" w:hAnsiTheme="minorHAnsi"/>
          <w:sz w:val="22"/>
          <w:szCs w:val="22"/>
          <w:lang w:val="cs-CZ"/>
        </w:rPr>
      </w:pPr>
      <w:r w:rsidRPr="00103288">
        <w:rPr>
          <w:rFonts w:asciiTheme="minorHAnsi" w:hAnsiTheme="minorHAnsi"/>
          <w:sz w:val="22"/>
          <w:szCs w:val="22"/>
          <w:lang w:val="cs-CZ"/>
        </w:rPr>
        <w:lastRenderedPageBreak/>
        <w:t>u zhotovitele požadavek na nápravu zápisem do stavebního deníku (dále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805597">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B900FD" w:rsidRPr="00805597" w:rsidRDefault="00B900FD" w:rsidP="00805597">
      <w:pPr>
        <w:numPr>
          <w:ilvl w:val="0"/>
          <w:numId w:val="42"/>
        </w:numPr>
        <w:tabs>
          <w:tab w:val="num" w:pos="426"/>
        </w:tabs>
        <w:spacing w:line="360" w:lineRule="auto"/>
        <w:ind w:left="426"/>
        <w:jc w:val="both"/>
        <w:rPr>
          <w:rFonts w:asciiTheme="minorHAnsi" w:hAnsiTheme="minorHAnsi"/>
          <w:sz w:val="22"/>
          <w:szCs w:val="22"/>
          <w:lang w:val="cs-CZ"/>
        </w:rPr>
      </w:pPr>
      <w:r w:rsidRPr="00805597">
        <w:rPr>
          <w:rFonts w:asciiTheme="minorHAnsi" w:hAnsiTheme="minorHAnsi"/>
          <w:sz w:val="22"/>
          <w:szCs w:val="22"/>
          <w:lang w:val="cs-CZ"/>
        </w:rPr>
        <w:t>Zhotovitel je povinen o pracích, které provádí, vést stavební deník</w:t>
      </w:r>
      <w:r w:rsidR="00316DEC" w:rsidRPr="00805597">
        <w:rPr>
          <w:rFonts w:asciiTheme="minorHAnsi" w:hAnsiTheme="minorHAnsi"/>
          <w:sz w:val="22"/>
          <w:szCs w:val="22"/>
          <w:lang w:val="cs-CZ"/>
        </w:rPr>
        <w:t xml:space="preserve"> (dále také jen jako "SD")</w:t>
      </w:r>
      <w:r w:rsidRPr="00805597">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r w:rsidR="00766665" w:rsidRPr="00805597">
        <w:rPr>
          <w:rFonts w:asciiTheme="minorHAnsi" w:hAnsiTheme="minorHAnsi"/>
          <w:sz w:val="22"/>
          <w:szCs w:val="22"/>
          <w:lang w:val="cs-CZ"/>
        </w:rPr>
        <w:t>Součástí zápisů</w:t>
      </w:r>
      <w:r w:rsidRPr="00805597">
        <w:rPr>
          <w:rFonts w:asciiTheme="minorHAnsi" w:hAnsiTheme="minorHAnsi"/>
          <w:sz w:val="22"/>
          <w:szCs w:val="22"/>
          <w:lang w:val="cs-CZ"/>
        </w:rPr>
        <w:t xml:space="preserve"> SD se stanou i zápisy z jednotlivých KD. </w:t>
      </w:r>
      <w:r w:rsidR="00921073" w:rsidRPr="00805597">
        <w:rPr>
          <w:rFonts w:asciiTheme="minorHAnsi" w:hAnsiTheme="minorHAnsi"/>
          <w:sz w:val="22"/>
          <w:szCs w:val="22"/>
          <w:lang w:val="cs-CZ"/>
        </w:rPr>
        <w:t>Smluvní strany se</w:t>
      </w:r>
      <w:r w:rsidR="00D1073E" w:rsidRPr="00805597">
        <w:rPr>
          <w:rFonts w:asciiTheme="minorHAnsi" w:hAnsiTheme="minorHAnsi"/>
          <w:sz w:val="22"/>
          <w:szCs w:val="22"/>
          <w:lang w:val="cs-CZ"/>
        </w:rPr>
        <w:t xml:space="preserve"> d</w:t>
      </w:r>
      <w:r w:rsidRPr="00805597">
        <w:rPr>
          <w:rFonts w:asciiTheme="minorHAnsi" w:hAnsiTheme="minorHAnsi"/>
          <w:sz w:val="22"/>
          <w:szCs w:val="22"/>
          <w:lang w:val="cs-CZ"/>
        </w:rPr>
        <w:t>ohod</w:t>
      </w:r>
      <w:r w:rsidR="00921073" w:rsidRPr="00805597">
        <w:rPr>
          <w:rFonts w:asciiTheme="minorHAnsi" w:hAnsiTheme="minorHAnsi"/>
          <w:sz w:val="22"/>
          <w:szCs w:val="22"/>
          <w:lang w:val="cs-CZ"/>
        </w:rPr>
        <w:t>ly</w:t>
      </w:r>
      <w:r w:rsidRPr="00805597">
        <w:rPr>
          <w:rFonts w:asciiTheme="minorHAnsi" w:hAnsiTheme="minorHAnsi"/>
          <w:sz w:val="22"/>
          <w:szCs w:val="22"/>
          <w:lang w:val="cs-CZ"/>
        </w:rPr>
        <w:t>, že zápisy z KD jsou nadřazeny zápisům v SD v rámci komunikace mezi objednatelem a zhotovitelem. V případě rozporu v zápisech z KD a ve SD, platí zápis z kontrolního dne stavby.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3D64FA" w:rsidRDefault="00EF5F12" w:rsidP="00EF5F12">
      <w:pPr>
        <w:pStyle w:val="Odstavecseseznamem"/>
        <w:numPr>
          <w:ilvl w:val="0"/>
          <w:numId w:val="42"/>
        </w:numPr>
        <w:tabs>
          <w:tab w:val="num" w:pos="426"/>
        </w:tabs>
        <w:spacing w:line="360" w:lineRule="auto"/>
        <w:ind w:left="426" w:hanging="426"/>
        <w:jc w:val="both"/>
        <w:rPr>
          <w:rFonts w:asciiTheme="minorHAnsi" w:hAnsiTheme="minorHAnsi"/>
          <w:b/>
          <w:sz w:val="22"/>
          <w:szCs w:val="22"/>
        </w:rPr>
      </w:pPr>
      <w:r>
        <w:rPr>
          <w:rFonts w:asciiTheme="minorHAnsi" w:hAnsiTheme="minorHAnsi"/>
          <w:sz w:val="22"/>
          <w:szCs w:val="22"/>
        </w:rPr>
        <w:t xml:space="preserve"> </w:t>
      </w:r>
      <w:r w:rsidR="00766665"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00766665" w:rsidRPr="00D02BE9">
        <w:rPr>
          <w:rFonts w:asciiTheme="minorHAnsi" w:hAnsiTheme="minorHAnsi"/>
          <w:sz w:val="22"/>
          <w:szCs w:val="22"/>
        </w:rPr>
        <w:t xml:space="preserve"> </w:t>
      </w:r>
      <w:r w:rsidR="009B01AB">
        <w:rPr>
          <w:rFonts w:asciiTheme="minorHAnsi" w:hAnsiTheme="minorHAnsi"/>
          <w:sz w:val="22"/>
          <w:szCs w:val="22"/>
        </w:rPr>
        <w:t xml:space="preserve">zařízení staveniště a </w:t>
      </w:r>
      <w:r w:rsidR="00D02BE9">
        <w:rPr>
          <w:rFonts w:asciiTheme="minorHAnsi" w:hAnsiTheme="minorHAnsi"/>
          <w:sz w:val="22"/>
          <w:szCs w:val="22"/>
        </w:rPr>
        <w:t>úklid na své náklady nejpozději do předání díla.</w:t>
      </w:r>
    </w:p>
    <w:p w:rsidR="00C838E5" w:rsidRPr="00C212F2" w:rsidRDefault="00C838E5"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Default="00620026" w:rsidP="0068596C">
      <w:pPr>
        <w:numPr>
          <w:ilvl w:val="0"/>
          <w:numId w:val="29"/>
        </w:numPr>
        <w:tabs>
          <w:tab w:val="clear" w:pos="502"/>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68596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BE14C2" w:rsidRDefault="00620026" w:rsidP="003D64FA">
      <w:pPr>
        <w:pStyle w:val="Odstavecseseznamem"/>
        <w:numPr>
          <w:ilvl w:val="0"/>
          <w:numId w:val="29"/>
        </w:numPr>
        <w:tabs>
          <w:tab w:val="clear" w:pos="502"/>
          <w:tab w:val="num" w:pos="284"/>
        </w:tabs>
        <w:spacing w:line="360" w:lineRule="auto"/>
        <w:ind w:left="284" w:hanging="284"/>
        <w:jc w:val="both"/>
        <w:rPr>
          <w:rFonts w:asciiTheme="minorHAnsi" w:hAnsiTheme="minorHAnsi"/>
          <w:bCs/>
          <w:sz w:val="22"/>
          <w:szCs w:val="22"/>
        </w:rPr>
      </w:pPr>
      <w:r w:rsidRPr="00BE14C2">
        <w:rPr>
          <w:rFonts w:asciiTheme="minorHAnsi" w:hAnsiTheme="minorHAnsi"/>
          <w:bCs/>
          <w:sz w:val="22"/>
          <w:szCs w:val="22"/>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68596C" w:rsidRPr="00417E98" w:rsidRDefault="0068596C" w:rsidP="0068596C">
      <w:pPr>
        <w:spacing w:line="360" w:lineRule="auto"/>
        <w:ind w:left="284"/>
        <w:jc w:val="both"/>
        <w:rPr>
          <w:rFonts w:asciiTheme="minorHAnsi" w:hAnsiTheme="minorHAnsi"/>
          <w:bCs/>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3D64FA">
        <w:rPr>
          <w:rFonts w:asciiTheme="minorHAnsi" w:hAnsiTheme="minorHAnsi"/>
          <w:sz w:val="22"/>
          <w:szCs w:val="22"/>
          <w:lang w:val="cs-CZ"/>
        </w:rPr>
        <w:t>312 821 26</w:t>
      </w:r>
      <w:r w:rsidR="00C838E5">
        <w:rPr>
          <w:rFonts w:asciiTheme="minorHAnsi" w:hAnsiTheme="minorHAnsi"/>
          <w:sz w:val="22"/>
          <w:szCs w:val="22"/>
          <w:lang w:val="cs-CZ"/>
        </w:rPr>
        <w:t>1</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C838E5" w:rsidRPr="00C838E5">
          <w:rPr>
            <w:rStyle w:val="Hypertextovodkaz"/>
            <w:rFonts w:asciiTheme="minorHAnsi" w:hAnsiTheme="minorHAnsi"/>
            <w:color w:val="auto"/>
            <w:sz w:val="22"/>
            <w:szCs w:val="22"/>
            <w:u w:val="none"/>
            <w:lang w:val="cs-CZ"/>
          </w:rPr>
          <w:t>vavra@benesov-city.cz</w:t>
        </w:r>
      </w:hyperlink>
      <w:r w:rsidR="00C838E5" w:rsidRPr="00C838E5">
        <w:rPr>
          <w:rFonts w:asciiTheme="minorHAnsi" w:hAnsiTheme="minorHAnsi"/>
          <w:sz w:val="22"/>
          <w:szCs w:val="22"/>
          <w:lang w:val="cs-CZ"/>
        </w:rPr>
        <w:tab/>
      </w:r>
      <w:r w:rsidR="00C838E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Pr="00C212F2" w:rsidRDefault="00B900FD" w:rsidP="00A66C04">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C838E5">
        <w:rPr>
          <w:rFonts w:asciiTheme="minorHAnsi" w:hAnsiTheme="minorHAnsi"/>
          <w:sz w:val="22"/>
          <w:szCs w:val="22"/>
          <w:lang w:val="cs-CZ"/>
        </w:rPr>
        <w:t>Ing. Jiří Vávra</w:t>
      </w:r>
      <w:r w:rsidR="00EF5F12">
        <w:rPr>
          <w:rFonts w:asciiTheme="minorHAnsi" w:hAnsiTheme="minorHAnsi"/>
          <w:sz w:val="22"/>
          <w:szCs w:val="22"/>
          <w:lang w:val="cs-CZ"/>
        </w:rPr>
        <w:tab/>
      </w:r>
      <w:r w:rsidR="00EF5F12">
        <w:rPr>
          <w:rFonts w:asciiTheme="minorHAnsi" w:hAnsiTheme="minorHAnsi"/>
          <w:sz w:val="22"/>
          <w:szCs w:val="22"/>
          <w:lang w:val="cs-CZ"/>
        </w:rPr>
        <w:tab/>
      </w:r>
      <w:r w:rsidR="00F46F33">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p>
    <w:p w:rsidR="00060DA5" w:rsidRPr="002F2AA5" w:rsidRDefault="00060DA5" w:rsidP="00060DA5">
      <w:pPr>
        <w:widowControl w:val="0"/>
        <w:numPr>
          <w:ilvl w:val="0"/>
          <w:numId w:val="9"/>
        </w:numPr>
        <w:tabs>
          <w:tab w:val="clear" w:pos="360"/>
          <w:tab w:val="num" w:pos="567"/>
        </w:tabs>
        <w:autoSpaceDE w:val="0"/>
        <w:autoSpaceDN w:val="0"/>
        <w:spacing w:line="360" w:lineRule="auto"/>
        <w:ind w:left="482" w:right="48"/>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Default="00236EC2" w:rsidP="00236EC2">
      <w:pPr>
        <w:pStyle w:val="Odstavecseseznamem"/>
        <w:numPr>
          <w:ilvl w:val="0"/>
          <w:numId w:val="9"/>
        </w:numPr>
        <w:tabs>
          <w:tab w:val="clear" w:pos="360"/>
        </w:tabs>
        <w:spacing w:line="360" w:lineRule="auto"/>
        <w:ind w:left="567" w:hanging="426"/>
        <w:jc w:val="both"/>
        <w:rPr>
          <w:rFonts w:asciiTheme="minorHAnsi" w:hAnsiTheme="minorHAnsi"/>
          <w:sz w:val="22"/>
          <w:szCs w:val="22"/>
        </w:rPr>
      </w:pPr>
      <w:r>
        <w:rPr>
          <w:rFonts w:asciiTheme="minorHAnsi" w:hAnsiTheme="minorHAnsi"/>
          <w:sz w:val="22"/>
          <w:szCs w:val="22"/>
        </w:rPr>
        <w:t xml:space="preserve"> </w:t>
      </w:r>
      <w:r w:rsidR="00060DA5"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060DA5" w:rsidRDefault="00060DA5" w:rsidP="00060DA5">
      <w:pPr>
        <w:numPr>
          <w:ilvl w:val="0"/>
          <w:numId w:val="9"/>
        </w:numPr>
        <w:tabs>
          <w:tab w:val="clear" w:pos="360"/>
          <w:tab w:val="num" w:pos="426"/>
        </w:tabs>
        <w:spacing w:line="360" w:lineRule="auto"/>
        <w:ind w:hanging="198"/>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Zhotovitel souhlasí se zveřejněním této smlouvy na profilu zadavatele v souladu se zákonem</w:t>
      </w:r>
    </w:p>
    <w:p w:rsidR="00060DA5" w:rsidRDefault="00060DA5" w:rsidP="00236EC2">
      <w:pPr>
        <w:spacing w:line="360" w:lineRule="auto"/>
        <w:ind w:left="567"/>
        <w:jc w:val="both"/>
        <w:rPr>
          <w:rFonts w:asciiTheme="minorHAnsi" w:hAnsiTheme="minorHAnsi"/>
          <w:sz w:val="22"/>
          <w:szCs w:val="22"/>
          <w:lang w:val="cs-CZ"/>
        </w:rPr>
      </w:pPr>
      <w:r w:rsidRPr="002F2AA5">
        <w:rPr>
          <w:rFonts w:asciiTheme="minorHAnsi" w:hAnsiTheme="minorHAnsi"/>
          <w:sz w:val="22"/>
          <w:szCs w:val="22"/>
          <w:lang w:val="cs-CZ"/>
        </w:rPr>
        <w:t xml:space="preserve">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(zákona o registru smluv).</w:t>
      </w:r>
    </w:p>
    <w:p w:rsidR="00060DA5" w:rsidRPr="00AE2421"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 xml:space="preserve">ebo z její části na třetí osobu </w:t>
      </w:r>
      <w:r w:rsidRPr="00AE2421">
        <w:rPr>
          <w:rFonts w:asciiTheme="minorHAnsi" w:hAnsiTheme="minorHAnsi"/>
          <w:sz w:val="22"/>
          <w:szCs w:val="22"/>
          <w:lang w:val="cs-CZ"/>
        </w:rPr>
        <w:t>(postupníka) bez předchozího písemného souhlasu objednate</w:t>
      </w:r>
      <w:r>
        <w:rPr>
          <w:rFonts w:asciiTheme="minorHAnsi" w:hAnsiTheme="minorHAnsi"/>
          <w:sz w:val="22"/>
          <w:szCs w:val="22"/>
          <w:lang w:val="cs-CZ"/>
        </w:rPr>
        <w:t xml:space="preserve">le a současně odmítá osvobození </w:t>
      </w:r>
      <w:r w:rsidRPr="00AE2421">
        <w:rPr>
          <w:rFonts w:asciiTheme="minorHAnsi" w:hAnsiTheme="minorHAnsi"/>
          <w:sz w:val="22"/>
          <w:szCs w:val="22"/>
          <w:lang w:val="cs-CZ"/>
        </w:rPr>
        <w:t>zhotovitele (postupitele) podle § 1898 zákona č. 89/2012 Sb., občanský zákoník, pokud by</w:t>
      </w:r>
      <w:r>
        <w:rPr>
          <w:rFonts w:asciiTheme="minorHAnsi" w:hAnsiTheme="minorHAnsi"/>
          <w:sz w:val="22"/>
          <w:szCs w:val="22"/>
          <w:lang w:val="cs-CZ"/>
        </w:rPr>
        <w:t xml:space="preserve"> </w:t>
      </w:r>
      <w:r w:rsidRPr="00AE2421">
        <w:rPr>
          <w:rFonts w:asciiTheme="minorHAnsi" w:hAnsiTheme="minorHAnsi"/>
          <w:sz w:val="22"/>
          <w:szCs w:val="22"/>
          <w:lang w:val="cs-CZ"/>
        </w:rPr>
        <w:t>k takovému postoupení došlo.</w:t>
      </w:r>
    </w:p>
    <w:p w:rsidR="00060DA5" w:rsidRPr="00AE2421"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 xml:space="preserve">Závazky vyplývající z této smlouvy přecházejí i na případné právní nástupce obou smluvních </w:t>
      </w:r>
      <w:r>
        <w:rPr>
          <w:rFonts w:asciiTheme="minorHAnsi" w:hAnsiTheme="minorHAnsi"/>
          <w:sz w:val="22"/>
          <w:szCs w:val="22"/>
          <w:lang w:val="cs-CZ"/>
        </w:rPr>
        <w:t xml:space="preserve">    </w:t>
      </w:r>
      <w:r w:rsidRPr="00AE2421">
        <w:rPr>
          <w:rFonts w:asciiTheme="minorHAnsi" w:hAnsiTheme="minorHAnsi"/>
          <w:sz w:val="22"/>
          <w:szCs w:val="22"/>
          <w:lang w:val="cs-CZ"/>
        </w:rPr>
        <w:t>stran.</w:t>
      </w:r>
    </w:p>
    <w:p w:rsidR="00060DA5" w:rsidRPr="00AE2421" w:rsidRDefault="00060DA5" w:rsidP="00060DA5">
      <w:pPr>
        <w:spacing w:line="360" w:lineRule="auto"/>
        <w:ind w:left="567" w:hanging="566"/>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1</w:t>
      </w:r>
      <w:r>
        <w:rPr>
          <w:rFonts w:asciiTheme="minorHAnsi" w:hAnsiTheme="minorHAnsi"/>
          <w:sz w:val="22"/>
          <w:szCs w:val="22"/>
          <w:lang w:val="cs-CZ"/>
        </w:rPr>
        <w:t>.</w:t>
      </w:r>
      <w:r>
        <w:rPr>
          <w:rFonts w:asciiTheme="minorHAnsi" w:hAnsiTheme="minorHAnsi"/>
          <w:sz w:val="22"/>
          <w:szCs w:val="22"/>
          <w:lang w:val="cs-CZ"/>
        </w:rPr>
        <w:tab/>
      </w:r>
      <w:r w:rsidRPr="00AE2421">
        <w:rPr>
          <w:rFonts w:asciiTheme="minorHAnsi" w:hAnsiTheme="minorHAnsi"/>
          <w:sz w:val="22"/>
          <w:szCs w:val="22"/>
          <w:lang w:val="cs-CZ"/>
        </w:rPr>
        <w:t>Objednatel bude cenu za dílo hradit ve výši a způsobem sjednan</w:t>
      </w:r>
      <w:r>
        <w:rPr>
          <w:rFonts w:asciiTheme="minorHAnsi" w:hAnsiTheme="minorHAnsi"/>
          <w:sz w:val="22"/>
          <w:szCs w:val="22"/>
          <w:lang w:val="cs-CZ"/>
        </w:rPr>
        <w:t xml:space="preserve">ým v této smlouvě o dílo jen na </w:t>
      </w:r>
      <w:r w:rsidRPr="00AE2421">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060DA5" w:rsidP="00060DA5">
      <w:pPr>
        <w:tabs>
          <w:tab w:val="left" w:pos="426"/>
        </w:tabs>
        <w:spacing w:line="360" w:lineRule="auto"/>
        <w:ind w:left="142" w:hanging="142"/>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2</w:t>
      </w:r>
      <w:r>
        <w:rPr>
          <w:rFonts w:asciiTheme="minorHAnsi" w:hAnsiTheme="minorHAnsi"/>
          <w:sz w:val="22"/>
          <w:szCs w:val="22"/>
          <w:lang w:val="cs-CZ"/>
        </w:rPr>
        <w:t xml:space="preserve">.    </w:t>
      </w:r>
      <w:r w:rsidRPr="002F2AA5">
        <w:rPr>
          <w:rFonts w:asciiTheme="minorHAnsi" w:hAnsiTheme="minorHAnsi"/>
          <w:sz w:val="22"/>
          <w:szCs w:val="22"/>
          <w:lang w:val="cs-CZ"/>
        </w:rPr>
        <w:t>Nedílnou součástí smlouvy je:</w:t>
      </w:r>
    </w:p>
    <w:p w:rsidR="00060DA5" w:rsidRDefault="00060DA5" w:rsidP="00060DA5">
      <w:pPr>
        <w:tabs>
          <w:tab w:val="num" w:pos="426"/>
        </w:tabs>
        <w:ind w:left="426" w:hanging="426"/>
        <w:jc w:val="both"/>
        <w:rPr>
          <w:rFonts w:asciiTheme="minorHAnsi" w:hAnsiTheme="minorHAnsi"/>
          <w:sz w:val="22"/>
          <w:szCs w:val="22"/>
          <w:lang w:val="cs-CZ"/>
        </w:rPr>
      </w:pPr>
      <w:r w:rsidRPr="002F2AA5">
        <w:rPr>
          <w:rFonts w:asciiTheme="minorHAnsi" w:hAnsiTheme="minorHAnsi"/>
          <w:sz w:val="22"/>
          <w:szCs w:val="22"/>
          <w:lang w:val="cs-CZ"/>
        </w:rPr>
        <w:tab/>
      </w:r>
      <w:r>
        <w:rPr>
          <w:rFonts w:asciiTheme="minorHAnsi" w:hAnsiTheme="minorHAnsi"/>
          <w:sz w:val="22"/>
          <w:szCs w:val="22"/>
          <w:lang w:val="cs-CZ"/>
        </w:rPr>
        <w:t xml:space="preserve">    </w:t>
      </w:r>
      <w:r w:rsidRPr="002F2AA5">
        <w:rPr>
          <w:rFonts w:asciiTheme="minorHAnsi" w:hAnsiTheme="minorHAnsi"/>
          <w:sz w:val="22"/>
          <w:szCs w:val="22"/>
          <w:lang w:val="cs-CZ"/>
        </w:rPr>
        <w:t>Příloha č. 1</w:t>
      </w:r>
      <w:r>
        <w:rPr>
          <w:rFonts w:asciiTheme="minorHAnsi" w:hAnsiTheme="minorHAnsi"/>
          <w:sz w:val="22"/>
          <w:szCs w:val="22"/>
          <w:lang w:val="cs-CZ"/>
        </w:rPr>
        <w:t xml:space="preserve"> – položkov</w:t>
      </w:r>
      <w:r w:rsidR="0047005C">
        <w:rPr>
          <w:rFonts w:asciiTheme="minorHAnsi" w:hAnsiTheme="minorHAnsi"/>
          <w:sz w:val="22"/>
          <w:szCs w:val="22"/>
          <w:lang w:val="cs-CZ"/>
        </w:rPr>
        <w:t xml:space="preserve">é rozpočty </w:t>
      </w:r>
      <w:proofErr w:type="gramStart"/>
      <w:r w:rsidR="0047005C">
        <w:rPr>
          <w:rFonts w:asciiTheme="minorHAnsi" w:hAnsiTheme="minorHAnsi"/>
          <w:sz w:val="22"/>
          <w:szCs w:val="22"/>
          <w:lang w:val="cs-CZ"/>
        </w:rPr>
        <w:t>č.p.</w:t>
      </w:r>
      <w:proofErr w:type="gramEnd"/>
      <w:r w:rsidR="0047005C">
        <w:rPr>
          <w:rFonts w:asciiTheme="minorHAnsi" w:hAnsiTheme="minorHAnsi"/>
          <w:sz w:val="22"/>
          <w:szCs w:val="22"/>
          <w:lang w:val="cs-CZ"/>
        </w:rPr>
        <w:t xml:space="preserve"> 739 a č.p. 740</w:t>
      </w:r>
    </w:p>
    <w:p w:rsidR="00F11A9D" w:rsidRDefault="00F11A9D" w:rsidP="00FA7D2E">
      <w:pPr>
        <w:tabs>
          <w:tab w:val="num" w:pos="426"/>
        </w:tabs>
        <w:ind w:left="426" w:hanging="142"/>
        <w:jc w:val="both"/>
        <w:rPr>
          <w:rFonts w:asciiTheme="minorHAnsi" w:hAnsiTheme="minorHAnsi"/>
          <w:sz w:val="22"/>
          <w:szCs w:val="22"/>
          <w:lang w:val="cs-CZ"/>
        </w:rPr>
      </w:pPr>
    </w:p>
    <w:p w:rsidR="00060DA5" w:rsidRDefault="00FA7D2E" w:rsidP="00FA7D2E">
      <w:pPr>
        <w:tabs>
          <w:tab w:val="left" w:pos="567"/>
        </w:tabs>
        <w:spacing w:line="360" w:lineRule="auto"/>
        <w:ind w:firstLine="142"/>
        <w:jc w:val="both"/>
        <w:rPr>
          <w:rFonts w:asciiTheme="minorHAnsi" w:hAnsiTheme="minorHAnsi"/>
          <w:sz w:val="22"/>
          <w:szCs w:val="22"/>
          <w:lang w:val="cs-CZ"/>
        </w:rPr>
      </w:pPr>
      <w:r>
        <w:rPr>
          <w:rFonts w:asciiTheme="minorHAnsi" w:hAnsiTheme="minorHAnsi"/>
          <w:sz w:val="22"/>
          <w:szCs w:val="22"/>
          <w:lang w:val="cs-CZ"/>
        </w:rPr>
        <w:t>1</w:t>
      </w:r>
      <w:r w:rsidR="00EB2C7D">
        <w:rPr>
          <w:rFonts w:asciiTheme="minorHAnsi" w:hAnsiTheme="minorHAnsi"/>
          <w:sz w:val="22"/>
          <w:szCs w:val="22"/>
          <w:lang w:val="cs-CZ"/>
        </w:rPr>
        <w:t>3</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 xml:space="preserve">Tato smlouva je vyhotovena ve čtyřech stejnopisech, z nichž objednatel obdrží tři stejnopisy </w:t>
      </w:r>
      <w:r w:rsidR="00060DA5">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FA7D2E">
        <w:rPr>
          <w:rFonts w:asciiTheme="minorHAnsi" w:hAnsiTheme="minorHAnsi"/>
          <w:sz w:val="22"/>
          <w:szCs w:val="22"/>
          <w:lang w:val="cs-CZ"/>
        </w:rPr>
        <w:t xml:space="preserve">    </w:t>
      </w:r>
      <w:r>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A7D2E" w:rsidP="00EB2C7D">
      <w:pPr>
        <w:tabs>
          <w:tab w:val="left" w:pos="709"/>
        </w:tabs>
        <w:spacing w:line="360" w:lineRule="auto"/>
        <w:ind w:left="567" w:hanging="567"/>
        <w:jc w:val="both"/>
        <w:rPr>
          <w:rFonts w:asciiTheme="minorHAnsi" w:hAnsiTheme="minorHAnsi"/>
          <w:sz w:val="22"/>
          <w:szCs w:val="22"/>
          <w:lang w:val="cs-CZ"/>
        </w:rPr>
      </w:pP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Pr>
          <w:rFonts w:asciiTheme="minorHAnsi" w:hAnsiTheme="minorHAnsi"/>
          <w:sz w:val="22"/>
          <w:szCs w:val="22"/>
          <w:lang w:val="cs-CZ"/>
        </w:rPr>
        <w:t xml:space="preserve"> </w:t>
      </w:r>
      <w:r w:rsidR="00F11A9D">
        <w:rPr>
          <w:rFonts w:asciiTheme="minorHAnsi" w:hAnsiTheme="minorHAnsi"/>
          <w:sz w:val="22"/>
          <w:szCs w:val="22"/>
          <w:lang w:val="cs-CZ"/>
        </w:rPr>
        <w:t>1</w:t>
      </w:r>
      <w:r w:rsidR="00EB2C7D">
        <w:rPr>
          <w:rFonts w:asciiTheme="minorHAnsi" w:hAnsiTheme="minorHAnsi"/>
          <w:sz w:val="22"/>
          <w:szCs w:val="22"/>
          <w:lang w:val="cs-CZ"/>
        </w:rPr>
        <w:t>4</w:t>
      </w:r>
      <w:r w:rsidR="00F11A9D">
        <w:rPr>
          <w:rFonts w:asciiTheme="minorHAnsi" w:hAnsiTheme="minorHAnsi"/>
          <w:sz w:val="22"/>
          <w:szCs w:val="22"/>
          <w:lang w:val="cs-CZ"/>
        </w:rPr>
        <w:t>.</w:t>
      </w:r>
      <w:r>
        <w:rPr>
          <w:rFonts w:asciiTheme="minorHAnsi" w:hAnsiTheme="minorHAnsi"/>
          <w:sz w:val="22"/>
          <w:szCs w:val="22"/>
          <w:lang w:val="cs-CZ"/>
        </w:rPr>
        <w:t xml:space="preserve">  </w:t>
      </w:r>
      <w:r w:rsidR="00F11A9D">
        <w:rPr>
          <w:rFonts w:asciiTheme="minorHAnsi" w:hAnsiTheme="minorHAnsi"/>
          <w:sz w:val="22"/>
          <w:szCs w:val="22"/>
          <w:lang w:val="cs-CZ"/>
        </w:rPr>
        <w:t xml:space="preserve"> Smluvní strany prohlašují, že </w:t>
      </w:r>
      <w:r w:rsidR="00F11A9D" w:rsidRPr="00F11A9D">
        <w:rPr>
          <w:rFonts w:asciiTheme="minorHAnsi" w:hAnsiTheme="minorHAnsi"/>
          <w:sz w:val="22"/>
          <w:szCs w:val="22"/>
          <w:lang w:val="cs-CZ"/>
        </w:rPr>
        <w:t>si smlouvu přečetly, s obsahem souhlasí a na</w:t>
      </w:r>
      <w:r w:rsidR="00F11A9D">
        <w:rPr>
          <w:rFonts w:asciiTheme="minorHAnsi" w:hAnsiTheme="minorHAnsi"/>
          <w:sz w:val="22"/>
          <w:szCs w:val="22"/>
          <w:lang w:val="cs-CZ"/>
        </w:rPr>
        <w:t xml:space="preserve"> důkaz jejich svobodné, </w:t>
      </w: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sidR="00F11A9D">
        <w:rPr>
          <w:rFonts w:asciiTheme="minorHAnsi" w:hAnsiTheme="minorHAnsi"/>
          <w:sz w:val="22"/>
          <w:szCs w:val="22"/>
          <w:lang w:val="cs-CZ"/>
        </w:rPr>
        <w:t>pravé a vážné vůle připojují níže své podpisy.</w:t>
      </w:r>
    </w:p>
    <w:p w:rsidR="00EF5F12" w:rsidRDefault="00EF5F12" w:rsidP="00060DA5">
      <w:pPr>
        <w:tabs>
          <w:tab w:val="left" w:pos="567"/>
        </w:tabs>
        <w:spacing w:line="360" w:lineRule="auto"/>
        <w:jc w:val="both"/>
        <w:rPr>
          <w:rFonts w:asciiTheme="minorHAnsi" w:hAnsiTheme="minorHAnsi"/>
          <w:sz w:val="22"/>
          <w:szCs w:val="22"/>
          <w:lang w:val="cs-CZ"/>
        </w:rPr>
      </w:pPr>
    </w:p>
    <w:p w:rsidR="0068596C" w:rsidRPr="002F2AA5" w:rsidRDefault="0068596C" w:rsidP="00060DA5">
      <w:pPr>
        <w:tabs>
          <w:tab w:val="left" w:pos="567"/>
        </w:tabs>
        <w:spacing w:line="360" w:lineRule="auto"/>
        <w:jc w:val="both"/>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392ED4" w:rsidRDefault="00392ED4" w:rsidP="00060DA5">
      <w:pPr>
        <w:rPr>
          <w:rFonts w:asciiTheme="minorHAnsi" w:hAnsiTheme="minorHAnsi"/>
          <w:sz w:val="22"/>
          <w:szCs w:val="22"/>
          <w:lang w:val="cs-CZ"/>
        </w:rPr>
      </w:pPr>
    </w:p>
    <w:p w:rsidR="00392ED4" w:rsidRDefault="00392ED4"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FA7D2E">
      <w:pgSz w:w="11906" w:h="16838"/>
      <w:pgMar w:top="993"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3D499E4"/>
    <w:name w:val="WW8Num4"/>
    <w:lvl w:ilvl="0">
      <w:start w:val="1"/>
      <w:numFmt w:val="decimal"/>
      <w:lvlText w:val="%1."/>
      <w:lvlJc w:val="left"/>
      <w:pPr>
        <w:tabs>
          <w:tab w:val="num" w:pos="720"/>
        </w:tabs>
        <w:ind w:left="720" w:hanging="360"/>
      </w:pPr>
      <w:rPr>
        <w:rFonts w:cs="Times New Roman" w:hint="default"/>
        <w:b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Times New Roman"/>
        <w:b w:val="0"/>
        <w:bCs/>
        <w:i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08D3372E"/>
    <w:multiLevelType w:val="hybridMultilevel"/>
    <w:tmpl w:val="1A6AA216"/>
    <w:lvl w:ilvl="0" w:tplc="76D2C3E0">
      <w:start w:val="1"/>
      <w:numFmt w:val="decimal"/>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7"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B68C3"/>
    <w:multiLevelType w:val="hybridMultilevel"/>
    <w:tmpl w:val="D9949656"/>
    <w:lvl w:ilvl="0" w:tplc="0FE401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0971A8"/>
    <w:multiLevelType w:val="hybridMultilevel"/>
    <w:tmpl w:val="70E6C47C"/>
    <w:lvl w:ilvl="0" w:tplc="6E5ADAC0">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3"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8"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6"/>
  </w:num>
  <w:num w:numId="2">
    <w:abstractNumId w:val="17"/>
  </w:num>
  <w:num w:numId="3">
    <w:abstractNumId w:val="25"/>
  </w:num>
  <w:num w:numId="4">
    <w:abstractNumId w:val="5"/>
  </w:num>
  <w:num w:numId="5">
    <w:abstractNumId w:val="3"/>
  </w:num>
  <w:num w:numId="6">
    <w:abstractNumId w:val="34"/>
  </w:num>
  <w:num w:numId="7">
    <w:abstractNumId w:val="20"/>
  </w:num>
  <w:num w:numId="8">
    <w:abstractNumId w:val="3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9"/>
  </w:num>
  <w:num w:numId="17">
    <w:abstractNumId w:val="38"/>
  </w:num>
  <w:num w:numId="18">
    <w:abstractNumId w:val="19"/>
  </w:num>
  <w:num w:numId="19">
    <w:abstractNumId w:val="31"/>
  </w:num>
  <w:num w:numId="20">
    <w:abstractNumId w:val="4"/>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num>
  <w:num w:numId="28">
    <w:abstractNumId w:val="23"/>
  </w:num>
  <w:num w:numId="29">
    <w:abstractNumId w:val="21"/>
  </w:num>
  <w:num w:numId="30">
    <w:abstractNumId w:val="30"/>
  </w:num>
  <w:num w:numId="31">
    <w:abstractNumId w:val="37"/>
  </w:num>
  <w:num w:numId="32">
    <w:abstractNumId w:val="2"/>
  </w:num>
  <w:num w:numId="33">
    <w:abstractNumId w:val="9"/>
  </w:num>
  <w:num w:numId="34">
    <w:abstractNumId w:val="12"/>
  </w:num>
  <w:num w:numId="35">
    <w:abstractNumId w:val="14"/>
  </w:num>
  <w:num w:numId="36">
    <w:abstractNumId w:val="24"/>
  </w:num>
  <w:num w:numId="37">
    <w:abstractNumId w:val="13"/>
  </w:num>
  <w:num w:numId="38">
    <w:abstractNumId w:val="8"/>
  </w:num>
  <w:num w:numId="39">
    <w:abstractNumId w:val="35"/>
  </w:num>
  <w:num w:numId="40">
    <w:abstractNumId w:val="7"/>
  </w:num>
  <w:num w:numId="41">
    <w:abstractNumId w:val="0"/>
  </w:num>
  <w:num w:numId="42">
    <w:abstractNumId w:val="26"/>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478A1"/>
    <w:rsid w:val="00053583"/>
    <w:rsid w:val="00055F2B"/>
    <w:rsid w:val="000608FB"/>
    <w:rsid w:val="00060DA5"/>
    <w:rsid w:val="000664E6"/>
    <w:rsid w:val="00066712"/>
    <w:rsid w:val="000758D5"/>
    <w:rsid w:val="000764DD"/>
    <w:rsid w:val="00084C72"/>
    <w:rsid w:val="00085784"/>
    <w:rsid w:val="00087A79"/>
    <w:rsid w:val="00090127"/>
    <w:rsid w:val="00091343"/>
    <w:rsid w:val="0009150C"/>
    <w:rsid w:val="00094BDD"/>
    <w:rsid w:val="000A66DC"/>
    <w:rsid w:val="000A7014"/>
    <w:rsid w:val="000B3325"/>
    <w:rsid w:val="000B34E1"/>
    <w:rsid w:val="000C19D7"/>
    <w:rsid w:val="000C3FE6"/>
    <w:rsid w:val="000D1708"/>
    <w:rsid w:val="000D5509"/>
    <w:rsid w:val="000E1E96"/>
    <w:rsid w:val="000E48E6"/>
    <w:rsid w:val="000F1DC3"/>
    <w:rsid w:val="00102F15"/>
    <w:rsid w:val="00103288"/>
    <w:rsid w:val="0011667D"/>
    <w:rsid w:val="00126645"/>
    <w:rsid w:val="00133556"/>
    <w:rsid w:val="00135267"/>
    <w:rsid w:val="0015292A"/>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11CD"/>
    <w:rsid w:val="00203008"/>
    <w:rsid w:val="002050CA"/>
    <w:rsid w:val="00211484"/>
    <w:rsid w:val="00211D29"/>
    <w:rsid w:val="002121D1"/>
    <w:rsid w:val="00213525"/>
    <w:rsid w:val="00213664"/>
    <w:rsid w:val="00220F81"/>
    <w:rsid w:val="00222B4F"/>
    <w:rsid w:val="0022507A"/>
    <w:rsid w:val="00226203"/>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37AF"/>
    <w:rsid w:val="002653B2"/>
    <w:rsid w:val="0026572A"/>
    <w:rsid w:val="002660B8"/>
    <w:rsid w:val="00272834"/>
    <w:rsid w:val="00273F3B"/>
    <w:rsid w:val="00285097"/>
    <w:rsid w:val="002913F6"/>
    <w:rsid w:val="002925FE"/>
    <w:rsid w:val="00292E11"/>
    <w:rsid w:val="00294A38"/>
    <w:rsid w:val="002A005C"/>
    <w:rsid w:val="002A047B"/>
    <w:rsid w:val="002B37A3"/>
    <w:rsid w:val="002B54CE"/>
    <w:rsid w:val="002B5552"/>
    <w:rsid w:val="002D180D"/>
    <w:rsid w:val="002E33EA"/>
    <w:rsid w:val="002E7008"/>
    <w:rsid w:val="002F2338"/>
    <w:rsid w:val="002F2AA5"/>
    <w:rsid w:val="0030055C"/>
    <w:rsid w:val="003011B4"/>
    <w:rsid w:val="00304C79"/>
    <w:rsid w:val="00316DEC"/>
    <w:rsid w:val="0032140B"/>
    <w:rsid w:val="00323AB8"/>
    <w:rsid w:val="00330FF2"/>
    <w:rsid w:val="003321B2"/>
    <w:rsid w:val="003476CE"/>
    <w:rsid w:val="00352AF0"/>
    <w:rsid w:val="0035462D"/>
    <w:rsid w:val="0037587B"/>
    <w:rsid w:val="00375BDE"/>
    <w:rsid w:val="00383869"/>
    <w:rsid w:val="003842C7"/>
    <w:rsid w:val="00392ED4"/>
    <w:rsid w:val="003A2AA3"/>
    <w:rsid w:val="003A49AD"/>
    <w:rsid w:val="003B0ADA"/>
    <w:rsid w:val="003C43FD"/>
    <w:rsid w:val="003C45E9"/>
    <w:rsid w:val="003D3B49"/>
    <w:rsid w:val="003D62A0"/>
    <w:rsid w:val="003D64FA"/>
    <w:rsid w:val="003F200D"/>
    <w:rsid w:val="0040442C"/>
    <w:rsid w:val="004064A7"/>
    <w:rsid w:val="004117D4"/>
    <w:rsid w:val="00417E98"/>
    <w:rsid w:val="00417FAE"/>
    <w:rsid w:val="00431BAF"/>
    <w:rsid w:val="00433BBC"/>
    <w:rsid w:val="00433C79"/>
    <w:rsid w:val="004406C2"/>
    <w:rsid w:val="00450F4C"/>
    <w:rsid w:val="004668F2"/>
    <w:rsid w:val="004672E3"/>
    <w:rsid w:val="0047005C"/>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200F"/>
    <w:rsid w:val="00577818"/>
    <w:rsid w:val="00582733"/>
    <w:rsid w:val="0058289E"/>
    <w:rsid w:val="00586077"/>
    <w:rsid w:val="005862B2"/>
    <w:rsid w:val="00590E35"/>
    <w:rsid w:val="005A162A"/>
    <w:rsid w:val="005A4593"/>
    <w:rsid w:val="005A7C49"/>
    <w:rsid w:val="005B048B"/>
    <w:rsid w:val="005B54B2"/>
    <w:rsid w:val="005C2E83"/>
    <w:rsid w:val="005C6FE8"/>
    <w:rsid w:val="005D0677"/>
    <w:rsid w:val="005D1F5A"/>
    <w:rsid w:val="005D5585"/>
    <w:rsid w:val="005E110D"/>
    <w:rsid w:val="005F40BB"/>
    <w:rsid w:val="005F4DC2"/>
    <w:rsid w:val="0060168F"/>
    <w:rsid w:val="00603A5A"/>
    <w:rsid w:val="00605664"/>
    <w:rsid w:val="00613046"/>
    <w:rsid w:val="0061654F"/>
    <w:rsid w:val="00620026"/>
    <w:rsid w:val="0062793F"/>
    <w:rsid w:val="00631A97"/>
    <w:rsid w:val="00636CF8"/>
    <w:rsid w:val="00655985"/>
    <w:rsid w:val="006579A7"/>
    <w:rsid w:val="0067163D"/>
    <w:rsid w:val="00672500"/>
    <w:rsid w:val="0067603C"/>
    <w:rsid w:val="0068596C"/>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706AD"/>
    <w:rsid w:val="00774194"/>
    <w:rsid w:val="00777B32"/>
    <w:rsid w:val="00781660"/>
    <w:rsid w:val="00785591"/>
    <w:rsid w:val="007913E1"/>
    <w:rsid w:val="0079678F"/>
    <w:rsid w:val="007A65EE"/>
    <w:rsid w:val="007B1F32"/>
    <w:rsid w:val="007B6C87"/>
    <w:rsid w:val="007D3198"/>
    <w:rsid w:val="007D429C"/>
    <w:rsid w:val="007D7175"/>
    <w:rsid w:val="007F1728"/>
    <w:rsid w:val="007F60BB"/>
    <w:rsid w:val="007F61D4"/>
    <w:rsid w:val="007F68A0"/>
    <w:rsid w:val="008031C2"/>
    <w:rsid w:val="008052D7"/>
    <w:rsid w:val="00805597"/>
    <w:rsid w:val="0080716D"/>
    <w:rsid w:val="00821667"/>
    <w:rsid w:val="008230A2"/>
    <w:rsid w:val="00824274"/>
    <w:rsid w:val="00840EDF"/>
    <w:rsid w:val="00845004"/>
    <w:rsid w:val="00846076"/>
    <w:rsid w:val="00852357"/>
    <w:rsid w:val="0085342C"/>
    <w:rsid w:val="00856B69"/>
    <w:rsid w:val="008579C1"/>
    <w:rsid w:val="0086221E"/>
    <w:rsid w:val="00864E3D"/>
    <w:rsid w:val="00877108"/>
    <w:rsid w:val="00885F93"/>
    <w:rsid w:val="00891EA1"/>
    <w:rsid w:val="00893B88"/>
    <w:rsid w:val="008B1135"/>
    <w:rsid w:val="008C0F0D"/>
    <w:rsid w:val="008C6381"/>
    <w:rsid w:val="008D1103"/>
    <w:rsid w:val="008D19F7"/>
    <w:rsid w:val="008D4EE9"/>
    <w:rsid w:val="008D5658"/>
    <w:rsid w:val="008D5DC0"/>
    <w:rsid w:val="008E267B"/>
    <w:rsid w:val="008E5EDC"/>
    <w:rsid w:val="008E60C7"/>
    <w:rsid w:val="00901F3B"/>
    <w:rsid w:val="009028A7"/>
    <w:rsid w:val="009032C2"/>
    <w:rsid w:val="0090358F"/>
    <w:rsid w:val="00906A01"/>
    <w:rsid w:val="00914CD7"/>
    <w:rsid w:val="00921073"/>
    <w:rsid w:val="00923DEC"/>
    <w:rsid w:val="00926B6E"/>
    <w:rsid w:val="00930CEE"/>
    <w:rsid w:val="00931724"/>
    <w:rsid w:val="009336FC"/>
    <w:rsid w:val="00936B41"/>
    <w:rsid w:val="00936D9F"/>
    <w:rsid w:val="009619E0"/>
    <w:rsid w:val="0097054B"/>
    <w:rsid w:val="00972315"/>
    <w:rsid w:val="00976EF3"/>
    <w:rsid w:val="00981814"/>
    <w:rsid w:val="00997780"/>
    <w:rsid w:val="009A3DDD"/>
    <w:rsid w:val="009B01AB"/>
    <w:rsid w:val="009B60E5"/>
    <w:rsid w:val="009C2A72"/>
    <w:rsid w:val="009D1BAA"/>
    <w:rsid w:val="009D5156"/>
    <w:rsid w:val="009D7458"/>
    <w:rsid w:val="009E3E3A"/>
    <w:rsid w:val="009E7A9F"/>
    <w:rsid w:val="009E7FB7"/>
    <w:rsid w:val="009F266F"/>
    <w:rsid w:val="009F2D76"/>
    <w:rsid w:val="009F708B"/>
    <w:rsid w:val="00A05749"/>
    <w:rsid w:val="00A11EC0"/>
    <w:rsid w:val="00A216C4"/>
    <w:rsid w:val="00A25A0E"/>
    <w:rsid w:val="00A305FD"/>
    <w:rsid w:val="00A309D9"/>
    <w:rsid w:val="00A34A27"/>
    <w:rsid w:val="00A4111B"/>
    <w:rsid w:val="00A41D91"/>
    <w:rsid w:val="00A41EC5"/>
    <w:rsid w:val="00A43159"/>
    <w:rsid w:val="00A44A8B"/>
    <w:rsid w:val="00A50514"/>
    <w:rsid w:val="00A546F7"/>
    <w:rsid w:val="00A54C55"/>
    <w:rsid w:val="00A57B08"/>
    <w:rsid w:val="00A644AC"/>
    <w:rsid w:val="00A66C04"/>
    <w:rsid w:val="00A67878"/>
    <w:rsid w:val="00A80D77"/>
    <w:rsid w:val="00A81B3B"/>
    <w:rsid w:val="00A8557F"/>
    <w:rsid w:val="00A914B9"/>
    <w:rsid w:val="00A94FDB"/>
    <w:rsid w:val="00A969FB"/>
    <w:rsid w:val="00AA0C9D"/>
    <w:rsid w:val="00AA60A9"/>
    <w:rsid w:val="00AB1B6F"/>
    <w:rsid w:val="00AB22C2"/>
    <w:rsid w:val="00AB4F5C"/>
    <w:rsid w:val="00AC0996"/>
    <w:rsid w:val="00AC0A64"/>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D6D20"/>
    <w:rsid w:val="00BE04A8"/>
    <w:rsid w:val="00BE09AE"/>
    <w:rsid w:val="00BE14C2"/>
    <w:rsid w:val="00BE1705"/>
    <w:rsid w:val="00BE469A"/>
    <w:rsid w:val="00BE5AB6"/>
    <w:rsid w:val="00BE635E"/>
    <w:rsid w:val="00BF0AE7"/>
    <w:rsid w:val="00BF424C"/>
    <w:rsid w:val="00C03C3C"/>
    <w:rsid w:val="00C05979"/>
    <w:rsid w:val="00C07D8B"/>
    <w:rsid w:val="00C12B48"/>
    <w:rsid w:val="00C212F2"/>
    <w:rsid w:val="00C22CF3"/>
    <w:rsid w:val="00C23CA8"/>
    <w:rsid w:val="00C24A1B"/>
    <w:rsid w:val="00C372BC"/>
    <w:rsid w:val="00C416B6"/>
    <w:rsid w:val="00C4216C"/>
    <w:rsid w:val="00C5245B"/>
    <w:rsid w:val="00C562EA"/>
    <w:rsid w:val="00C7104B"/>
    <w:rsid w:val="00C719D1"/>
    <w:rsid w:val="00C75F98"/>
    <w:rsid w:val="00C838E5"/>
    <w:rsid w:val="00C847AE"/>
    <w:rsid w:val="00C91EBF"/>
    <w:rsid w:val="00CA11A0"/>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EDD"/>
    <w:rsid w:val="00D15A94"/>
    <w:rsid w:val="00D16CB2"/>
    <w:rsid w:val="00D209F4"/>
    <w:rsid w:val="00D33203"/>
    <w:rsid w:val="00D343AB"/>
    <w:rsid w:val="00D41DD0"/>
    <w:rsid w:val="00D55335"/>
    <w:rsid w:val="00D6060E"/>
    <w:rsid w:val="00D6072C"/>
    <w:rsid w:val="00D625A6"/>
    <w:rsid w:val="00D62DA1"/>
    <w:rsid w:val="00D62EAC"/>
    <w:rsid w:val="00D6399E"/>
    <w:rsid w:val="00D642CB"/>
    <w:rsid w:val="00D751C2"/>
    <w:rsid w:val="00D7591C"/>
    <w:rsid w:val="00D80505"/>
    <w:rsid w:val="00D8284E"/>
    <w:rsid w:val="00D83F9E"/>
    <w:rsid w:val="00D84071"/>
    <w:rsid w:val="00D85F75"/>
    <w:rsid w:val="00D93ECA"/>
    <w:rsid w:val="00D96278"/>
    <w:rsid w:val="00D966E3"/>
    <w:rsid w:val="00DA019E"/>
    <w:rsid w:val="00DA048C"/>
    <w:rsid w:val="00DA3197"/>
    <w:rsid w:val="00DA4CB3"/>
    <w:rsid w:val="00DB05EC"/>
    <w:rsid w:val="00DB0E29"/>
    <w:rsid w:val="00DB11AA"/>
    <w:rsid w:val="00DC19DF"/>
    <w:rsid w:val="00DC2656"/>
    <w:rsid w:val="00DC3779"/>
    <w:rsid w:val="00DC6E23"/>
    <w:rsid w:val="00DD2E77"/>
    <w:rsid w:val="00DD57BB"/>
    <w:rsid w:val="00E066E9"/>
    <w:rsid w:val="00E2156E"/>
    <w:rsid w:val="00E21926"/>
    <w:rsid w:val="00E249A0"/>
    <w:rsid w:val="00E31B7C"/>
    <w:rsid w:val="00E33DA8"/>
    <w:rsid w:val="00E345AD"/>
    <w:rsid w:val="00E373A2"/>
    <w:rsid w:val="00E40B19"/>
    <w:rsid w:val="00E41029"/>
    <w:rsid w:val="00E41CAB"/>
    <w:rsid w:val="00E41CC0"/>
    <w:rsid w:val="00E42C41"/>
    <w:rsid w:val="00E45135"/>
    <w:rsid w:val="00E46238"/>
    <w:rsid w:val="00E5327D"/>
    <w:rsid w:val="00E60AF7"/>
    <w:rsid w:val="00E616B7"/>
    <w:rsid w:val="00E67C75"/>
    <w:rsid w:val="00E81ECA"/>
    <w:rsid w:val="00E93ED0"/>
    <w:rsid w:val="00E961C6"/>
    <w:rsid w:val="00EB2C7D"/>
    <w:rsid w:val="00EB6DBD"/>
    <w:rsid w:val="00EC50BE"/>
    <w:rsid w:val="00EC7E6D"/>
    <w:rsid w:val="00EE7089"/>
    <w:rsid w:val="00EF5F12"/>
    <w:rsid w:val="00F02779"/>
    <w:rsid w:val="00F11720"/>
    <w:rsid w:val="00F11A9D"/>
    <w:rsid w:val="00F15C10"/>
    <w:rsid w:val="00F16456"/>
    <w:rsid w:val="00F340CE"/>
    <w:rsid w:val="00F377C0"/>
    <w:rsid w:val="00F411C1"/>
    <w:rsid w:val="00F427D6"/>
    <w:rsid w:val="00F42A24"/>
    <w:rsid w:val="00F46F33"/>
    <w:rsid w:val="00F57AEC"/>
    <w:rsid w:val="00F67376"/>
    <w:rsid w:val="00F73954"/>
    <w:rsid w:val="00F80FF1"/>
    <w:rsid w:val="00F81978"/>
    <w:rsid w:val="00F87CF1"/>
    <w:rsid w:val="00F93705"/>
    <w:rsid w:val="00FA7D2E"/>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5E61F"/>
  <w15:docId w15:val="{C7E8CC05-CD2B-46D6-A7B5-6E803822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unhideWhenUsed/>
    <w:locked/>
    <w:rsid w:val="00182431"/>
    <w:pPr>
      <w:spacing w:after="120"/>
    </w:pPr>
  </w:style>
  <w:style w:type="character" w:customStyle="1" w:styleId="ZkladntextChar">
    <w:name w:val="Základní text Char"/>
    <w:basedOn w:val="Standardnpsmoodstavce"/>
    <w:link w:val="Zkladntext"/>
    <w:uiPriority w:val="99"/>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 w:id="1596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ra@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260AA-8BB0-4829-8300-24A455F4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2869</Words>
  <Characters>16889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18</cp:revision>
  <cp:lastPrinted>2019-05-22T06:56:00Z</cp:lastPrinted>
  <dcterms:created xsi:type="dcterms:W3CDTF">2019-05-22T08:55:00Z</dcterms:created>
  <dcterms:modified xsi:type="dcterms:W3CDTF">2021-07-26T13:11:00Z</dcterms:modified>
</cp:coreProperties>
</file>