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13BF" w:rsidRDefault="003F13BF">
      <w:pPr>
        <w:rPr>
          <w:b/>
          <w:u w:val="single"/>
        </w:rPr>
      </w:pPr>
      <w:r>
        <w:rPr>
          <w:b/>
          <w:u w:val="single"/>
        </w:rPr>
        <w:t>Obsah:</w:t>
      </w:r>
    </w:p>
    <w:p w:rsidR="003F13BF" w:rsidRDefault="003F13BF">
      <w:pPr>
        <w:rPr>
          <w:b/>
          <w:sz w:val="28"/>
          <w:u w:val="single"/>
        </w:rPr>
      </w:pPr>
    </w:p>
    <w:p w:rsidR="00174609" w:rsidRPr="00DB33EE" w:rsidRDefault="00930CFD">
      <w:pPr>
        <w:pStyle w:val="Obsah1"/>
        <w:rPr>
          <w:rFonts w:ascii="Calibri" w:hAnsi="Calibri"/>
          <w:b w:val="0"/>
          <w:i w:val="0"/>
          <w:noProof/>
          <w:sz w:val="22"/>
          <w:szCs w:val="22"/>
        </w:rPr>
      </w:pPr>
      <w:r>
        <w:rPr>
          <w:b w:val="0"/>
          <w:i w:val="0"/>
          <w:sz w:val="28"/>
          <w:u w:val="single"/>
        </w:rPr>
        <w:fldChar w:fldCharType="begin"/>
      </w:r>
      <w:r w:rsidR="003F13BF">
        <w:rPr>
          <w:b w:val="0"/>
          <w:i w:val="0"/>
          <w:sz w:val="28"/>
          <w:u w:val="single"/>
        </w:rPr>
        <w:instrText xml:space="preserve"> TOC \o "1-4" </w:instrText>
      </w:r>
      <w:r>
        <w:rPr>
          <w:b w:val="0"/>
          <w:i w:val="0"/>
          <w:sz w:val="28"/>
          <w:u w:val="single"/>
        </w:rPr>
        <w:fldChar w:fldCharType="separate"/>
      </w:r>
      <w:r w:rsidR="00174609">
        <w:rPr>
          <w:noProof/>
        </w:rPr>
        <w:t>D - T E C H N I C K Á     Z P R Á V A</w:t>
      </w:r>
      <w:r w:rsidR="00174609">
        <w:rPr>
          <w:noProof/>
        </w:rPr>
        <w:tab/>
      </w:r>
      <w:r>
        <w:rPr>
          <w:noProof/>
        </w:rPr>
        <w:fldChar w:fldCharType="begin"/>
      </w:r>
      <w:r w:rsidR="00174609">
        <w:rPr>
          <w:noProof/>
        </w:rPr>
        <w:instrText xml:space="preserve"> PAGEREF _Toc90127501 \h </w:instrText>
      </w:r>
      <w:r>
        <w:rPr>
          <w:noProof/>
        </w:rPr>
      </w:r>
      <w:r>
        <w:rPr>
          <w:noProof/>
        </w:rPr>
        <w:fldChar w:fldCharType="separate"/>
      </w:r>
      <w:r w:rsidR="00031A4C">
        <w:rPr>
          <w:noProof/>
        </w:rPr>
        <w:t>3</w:t>
      </w:r>
      <w:r>
        <w:rPr>
          <w:noProof/>
        </w:rPr>
        <w:fldChar w:fldCharType="end"/>
      </w:r>
    </w:p>
    <w:p w:rsidR="00174609" w:rsidRPr="00DB33EE" w:rsidRDefault="00174609">
      <w:pPr>
        <w:pStyle w:val="Obsah2"/>
        <w:rPr>
          <w:rFonts w:ascii="Calibri" w:hAnsi="Calibri"/>
          <w:b w:val="0"/>
          <w:noProof/>
          <w:szCs w:val="22"/>
        </w:rPr>
      </w:pPr>
      <w:r>
        <w:rPr>
          <w:noProof/>
        </w:rPr>
        <w:t>a) popis inženýrského objektu, jeho funkčního a technického řešení</w:t>
      </w:r>
      <w:r>
        <w:rPr>
          <w:noProof/>
        </w:rPr>
        <w:tab/>
      </w:r>
      <w:r w:rsidR="00930CFD">
        <w:rPr>
          <w:noProof/>
        </w:rPr>
        <w:fldChar w:fldCharType="begin"/>
      </w:r>
      <w:r>
        <w:rPr>
          <w:noProof/>
        </w:rPr>
        <w:instrText xml:space="preserve"> PAGEREF _Toc90127502 \h </w:instrText>
      </w:r>
      <w:r w:rsidR="00930CFD">
        <w:rPr>
          <w:noProof/>
        </w:rPr>
      </w:r>
      <w:r w:rsidR="00930CFD">
        <w:rPr>
          <w:noProof/>
        </w:rPr>
        <w:fldChar w:fldCharType="separate"/>
      </w:r>
      <w:r w:rsidR="00031A4C">
        <w:rPr>
          <w:noProof/>
        </w:rPr>
        <w:t>3</w:t>
      </w:r>
      <w:r w:rsidR="00930CFD">
        <w:rPr>
          <w:noProof/>
        </w:rPr>
        <w:fldChar w:fldCharType="end"/>
      </w:r>
    </w:p>
    <w:p w:rsidR="00174609" w:rsidRPr="00DB33EE" w:rsidRDefault="00174609">
      <w:pPr>
        <w:pStyle w:val="Obsah2"/>
        <w:rPr>
          <w:rFonts w:ascii="Calibri" w:hAnsi="Calibri"/>
          <w:b w:val="0"/>
          <w:noProof/>
          <w:szCs w:val="22"/>
        </w:rPr>
      </w:pPr>
      <w:r>
        <w:rPr>
          <w:noProof/>
        </w:rPr>
        <w:t>b)  požadavky na vybavení</w:t>
      </w:r>
      <w:r>
        <w:rPr>
          <w:noProof/>
        </w:rPr>
        <w:tab/>
      </w:r>
      <w:r w:rsidR="00930CFD">
        <w:rPr>
          <w:noProof/>
        </w:rPr>
        <w:fldChar w:fldCharType="begin"/>
      </w:r>
      <w:r>
        <w:rPr>
          <w:noProof/>
        </w:rPr>
        <w:instrText xml:space="preserve"> PAGEREF _Toc90127503 \h </w:instrText>
      </w:r>
      <w:r w:rsidR="00930CFD">
        <w:rPr>
          <w:noProof/>
        </w:rPr>
      </w:r>
      <w:r w:rsidR="00930CFD">
        <w:rPr>
          <w:noProof/>
        </w:rPr>
        <w:fldChar w:fldCharType="separate"/>
      </w:r>
      <w:r w:rsidR="00031A4C">
        <w:rPr>
          <w:noProof/>
        </w:rPr>
        <w:t>3</w:t>
      </w:r>
      <w:r w:rsidR="00930CFD">
        <w:rPr>
          <w:noProof/>
        </w:rPr>
        <w:fldChar w:fldCharType="end"/>
      </w:r>
    </w:p>
    <w:p w:rsidR="00174609" w:rsidRPr="00DB33EE" w:rsidRDefault="00174609">
      <w:pPr>
        <w:pStyle w:val="Obsah2"/>
        <w:rPr>
          <w:rFonts w:ascii="Calibri" w:hAnsi="Calibri"/>
          <w:b w:val="0"/>
          <w:noProof/>
          <w:szCs w:val="22"/>
        </w:rPr>
      </w:pPr>
      <w:r>
        <w:rPr>
          <w:noProof/>
        </w:rPr>
        <w:t>c) napojení na stávající technickou infrastrukturu</w:t>
      </w:r>
      <w:r>
        <w:rPr>
          <w:noProof/>
        </w:rPr>
        <w:tab/>
      </w:r>
      <w:r w:rsidR="00930CFD">
        <w:rPr>
          <w:noProof/>
        </w:rPr>
        <w:fldChar w:fldCharType="begin"/>
      </w:r>
      <w:r>
        <w:rPr>
          <w:noProof/>
        </w:rPr>
        <w:instrText xml:space="preserve"> PAGEREF _Toc90127504 \h </w:instrText>
      </w:r>
      <w:r w:rsidR="00930CFD">
        <w:rPr>
          <w:noProof/>
        </w:rPr>
      </w:r>
      <w:r w:rsidR="00930CFD">
        <w:rPr>
          <w:noProof/>
        </w:rPr>
        <w:fldChar w:fldCharType="separate"/>
      </w:r>
      <w:r w:rsidR="00031A4C">
        <w:rPr>
          <w:noProof/>
        </w:rPr>
        <w:t>4</w:t>
      </w:r>
      <w:r w:rsidR="00930CFD">
        <w:rPr>
          <w:noProof/>
        </w:rPr>
        <w:fldChar w:fldCharType="end"/>
      </w:r>
    </w:p>
    <w:p w:rsidR="00174609" w:rsidRPr="00DB33EE" w:rsidRDefault="00174609">
      <w:pPr>
        <w:pStyle w:val="Obsah2"/>
        <w:rPr>
          <w:rFonts w:ascii="Calibri" w:hAnsi="Calibri"/>
          <w:b w:val="0"/>
          <w:noProof/>
          <w:szCs w:val="22"/>
        </w:rPr>
      </w:pPr>
      <w:r>
        <w:rPr>
          <w:noProof/>
        </w:rPr>
        <w:t>d) vliv na povrchové a podzemní vody</w:t>
      </w:r>
      <w:r>
        <w:rPr>
          <w:noProof/>
        </w:rPr>
        <w:tab/>
      </w:r>
      <w:r w:rsidR="00930CFD">
        <w:rPr>
          <w:noProof/>
        </w:rPr>
        <w:fldChar w:fldCharType="begin"/>
      </w:r>
      <w:r>
        <w:rPr>
          <w:noProof/>
        </w:rPr>
        <w:instrText xml:space="preserve"> PAGEREF _Toc90127505 \h </w:instrText>
      </w:r>
      <w:r w:rsidR="00930CFD">
        <w:rPr>
          <w:noProof/>
        </w:rPr>
      </w:r>
      <w:r w:rsidR="00930CFD">
        <w:rPr>
          <w:noProof/>
        </w:rPr>
        <w:fldChar w:fldCharType="separate"/>
      </w:r>
      <w:r w:rsidR="00031A4C">
        <w:rPr>
          <w:noProof/>
        </w:rPr>
        <w:t>4</w:t>
      </w:r>
      <w:r w:rsidR="00930CFD">
        <w:rPr>
          <w:noProof/>
        </w:rPr>
        <w:fldChar w:fldCharType="end"/>
      </w:r>
    </w:p>
    <w:p w:rsidR="00174609" w:rsidRPr="00DB33EE" w:rsidRDefault="00174609">
      <w:pPr>
        <w:pStyle w:val="Obsah2"/>
        <w:rPr>
          <w:rFonts w:ascii="Calibri" w:hAnsi="Calibri"/>
          <w:b w:val="0"/>
          <w:noProof/>
          <w:szCs w:val="22"/>
        </w:rPr>
      </w:pPr>
      <w:r>
        <w:rPr>
          <w:noProof/>
        </w:rPr>
        <w:t>e) údaje o zpracování technických výpočtech</w:t>
      </w:r>
      <w:r>
        <w:rPr>
          <w:noProof/>
        </w:rPr>
        <w:tab/>
      </w:r>
      <w:r w:rsidR="00930CFD">
        <w:rPr>
          <w:noProof/>
        </w:rPr>
        <w:fldChar w:fldCharType="begin"/>
      </w:r>
      <w:r>
        <w:rPr>
          <w:noProof/>
        </w:rPr>
        <w:instrText xml:space="preserve"> PAGEREF _Toc90127506 \h </w:instrText>
      </w:r>
      <w:r w:rsidR="00930CFD">
        <w:rPr>
          <w:noProof/>
        </w:rPr>
      </w:r>
      <w:r w:rsidR="00930CFD">
        <w:rPr>
          <w:noProof/>
        </w:rPr>
        <w:fldChar w:fldCharType="separate"/>
      </w:r>
      <w:r w:rsidR="00031A4C">
        <w:rPr>
          <w:noProof/>
        </w:rPr>
        <w:t>4</w:t>
      </w:r>
      <w:r w:rsidR="00930CFD">
        <w:rPr>
          <w:noProof/>
        </w:rPr>
        <w:fldChar w:fldCharType="end"/>
      </w:r>
    </w:p>
    <w:p w:rsidR="00174609" w:rsidRPr="00DB33EE" w:rsidRDefault="00174609">
      <w:pPr>
        <w:pStyle w:val="Obsah2"/>
        <w:rPr>
          <w:rFonts w:ascii="Calibri" w:hAnsi="Calibri"/>
          <w:b w:val="0"/>
          <w:noProof/>
          <w:szCs w:val="22"/>
        </w:rPr>
      </w:pPr>
      <w:r>
        <w:rPr>
          <w:noProof/>
        </w:rPr>
        <w:t>f) požadavky na postup stavebních a montážních prací</w:t>
      </w:r>
      <w:r>
        <w:rPr>
          <w:noProof/>
        </w:rPr>
        <w:tab/>
      </w:r>
      <w:r w:rsidR="00930CFD">
        <w:rPr>
          <w:noProof/>
        </w:rPr>
        <w:fldChar w:fldCharType="begin"/>
      </w:r>
      <w:r>
        <w:rPr>
          <w:noProof/>
        </w:rPr>
        <w:instrText xml:space="preserve"> PAGEREF _Toc90127507 \h </w:instrText>
      </w:r>
      <w:r w:rsidR="00930CFD">
        <w:rPr>
          <w:noProof/>
        </w:rPr>
      </w:r>
      <w:r w:rsidR="00930CFD">
        <w:rPr>
          <w:noProof/>
        </w:rPr>
        <w:fldChar w:fldCharType="separate"/>
      </w:r>
      <w:r w:rsidR="00031A4C">
        <w:rPr>
          <w:noProof/>
        </w:rPr>
        <w:t>4</w:t>
      </w:r>
      <w:r w:rsidR="00930CFD">
        <w:rPr>
          <w:noProof/>
        </w:rPr>
        <w:fldChar w:fldCharType="end"/>
      </w:r>
    </w:p>
    <w:p w:rsidR="00174609" w:rsidRPr="00DB33EE" w:rsidRDefault="00174609">
      <w:pPr>
        <w:pStyle w:val="Obsah2"/>
        <w:rPr>
          <w:rFonts w:ascii="Calibri" w:hAnsi="Calibri"/>
          <w:b w:val="0"/>
          <w:noProof/>
          <w:szCs w:val="22"/>
        </w:rPr>
      </w:pPr>
      <w:r>
        <w:rPr>
          <w:noProof/>
        </w:rPr>
        <w:t>g) požadavky na provoz zařízení, materiál, dopravě, skladování</w:t>
      </w:r>
      <w:r>
        <w:rPr>
          <w:noProof/>
        </w:rPr>
        <w:tab/>
      </w:r>
      <w:r w:rsidR="00930CFD">
        <w:rPr>
          <w:noProof/>
        </w:rPr>
        <w:fldChar w:fldCharType="begin"/>
      </w:r>
      <w:r>
        <w:rPr>
          <w:noProof/>
        </w:rPr>
        <w:instrText xml:space="preserve"> PAGEREF _Toc90127508 \h </w:instrText>
      </w:r>
      <w:r w:rsidR="00930CFD">
        <w:rPr>
          <w:noProof/>
        </w:rPr>
      </w:r>
      <w:r w:rsidR="00930CFD">
        <w:rPr>
          <w:noProof/>
        </w:rPr>
        <w:fldChar w:fldCharType="separate"/>
      </w:r>
      <w:r w:rsidR="00031A4C">
        <w:rPr>
          <w:noProof/>
        </w:rPr>
        <w:t>4</w:t>
      </w:r>
      <w:r w:rsidR="00930CFD">
        <w:rPr>
          <w:noProof/>
        </w:rPr>
        <w:fldChar w:fldCharType="end"/>
      </w:r>
    </w:p>
    <w:p w:rsidR="00174609" w:rsidRPr="00DB33EE" w:rsidRDefault="00174609">
      <w:pPr>
        <w:pStyle w:val="Obsah2"/>
        <w:rPr>
          <w:rFonts w:ascii="Calibri" w:hAnsi="Calibri"/>
          <w:b w:val="0"/>
          <w:noProof/>
          <w:szCs w:val="22"/>
        </w:rPr>
      </w:pPr>
      <w:r>
        <w:rPr>
          <w:noProof/>
        </w:rPr>
        <w:t>h) řešení komunikací a ploch pro osoby s omezenou schopností pohybu</w:t>
      </w:r>
      <w:r>
        <w:rPr>
          <w:noProof/>
        </w:rPr>
        <w:tab/>
      </w:r>
      <w:r w:rsidR="00930CFD">
        <w:rPr>
          <w:noProof/>
        </w:rPr>
        <w:fldChar w:fldCharType="begin"/>
      </w:r>
      <w:r>
        <w:rPr>
          <w:noProof/>
        </w:rPr>
        <w:instrText xml:space="preserve"> PAGEREF _Toc90127509 \h </w:instrText>
      </w:r>
      <w:r w:rsidR="00930CFD">
        <w:rPr>
          <w:noProof/>
        </w:rPr>
      </w:r>
      <w:r w:rsidR="00930CFD">
        <w:rPr>
          <w:noProof/>
        </w:rPr>
        <w:fldChar w:fldCharType="separate"/>
      </w:r>
      <w:r w:rsidR="00031A4C">
        <w:rPr>
          <w:noProof/>
        </w:rPr>
        <w:t>4</w:t>
      </w:r>
      <w:r w:rsidR="00930CFD">
        <w:rPr>
          <w:noProof/>
        </w:rPr>
        <w:fldChar w:fldCharType="end"/>
      </w:r>
    </w:p>
    <w:p w:rsidR="00174609" w:rsidRPr="00DB33EE" w:rsidRDefault="00174609">
      <w:pPr>
        <w:pStyle w:val="Obsah2"/>
        <w:rPr>
          <w:rFonts w:ascii="Calibri" w:hAnsi="Calibri"/>
          <w:b w:val="0"/>
          <w:noProof/>
          <w:szCs w:val="22"/>
        </w:rPr>
      </w:pPr>
      <w:r>
        <w:rPr>
          <w:noProof/>
        </w:rPr>
        <w:t>i) důsledky na životní prostředí a bezpečnost práce</w:t>
      </w:r>
      <w:r>
        <w:rPr>
          <w:noProof/>
        </w:rPr>
        <w:tab/>
      </w:r>
      <w:r w:rsidR="00930CFD">
        <w:rPr>
          <w:noProof/>
        </w:rPr>
        <w:fldChar w:fldCharType="begin"/>
      </w:r>
      <w:r>
        <w:rPr>
          <w:noProof/>
        </w:rPr>
        <w:instrText xml:space="preserve"> PAGEREF _Toc90127510 \h </w:instrText>
      </w:r>
      <w:r w:rsidR="00930CFD">
        <w:rPr>
          <w:noProof/>
        </w:rPr>
      </w:r>
      <w:r w:rsidR="00930CFD">
        <w:rPr>
          <w:noProof/>
        </w:rPr>
        <w:fldChar w:fldCharType="separate"/>
      </w:r>
      <w:r w:rsidR="00031A4C">
        <w:rPr>
          <w:noProof/>
        </w:rPr>
        <w:t>4</w:t>
      </w:r>
      <w:r w:rsidR="00930CFD">
        <w:rPr>
          <w:noProof/>
        </w:rPr>
        <w:fldChar w:fldCharType="end"/>
      </w:r>
    </w:p>
    <w:p w:rsidR="00174609" w:rsidRPr="00DB33EE" w:rsidRDefault="00174609">
      <w:pPr>
        <w:pStyle w:val="Obsah2"/>
        <w:tabs>
          <w:tab w:val="left" w:pos="1400"/>
        </w:tabs>
        <w:rPr>
          <w:rFonts w:ascii="Calibri" w:hAnsi="Calibri"/>
          <w:b w:val="0"/>
          <w:noProof/>
          <w:szCs w:val="22"/>
        </w:rPr>
      </w:pPr>
      <w:r>
        <w:rPr>
          <w:noProof/>
        </w:rPr>
        <w:t>1.1</w:t>
      </w:r>
      <w:r w:rsidRPr="00DB33EE">
        <w:rPr>
          <w:rFonts w:ascii="Calibri" w:hAnsi="Calibri"/>
          <w:b w:val="0"/>
          <w:noProof/>
          <w:szCs w:val="22"/>
        </w:rPr>
        <w:tab/>
      </w:r>
      <w:r>
        <w:rPr>
          <w:noProof/>
        </w:rPr>
        <w:t>Výpočet spotřeby vody</w:t>
      </w:r>
      <w:r>
        <w:rPr>
          <w:noProof/>
        </w:rPr>
        <w:tab/>
      </w:r>
      <w:r w:rsidR="00930CFD">
        <w:rPr>
          <w:noProof/>
        </w:rPr>
        <w:fldChar w:fldCharType="begin"/>
      </w:r>
      <w:r>
        <w:rPr>
          <w:noProof/>
        </w:rPr>
        <w:instrText xml:space="preserve"> PAGEREF _Toc90127511 \h </w:instrText>
      </w:r>
      <w:r w:rsidR="00930CFD">
        <w:rPr>
          <w:noProof/>
        </w:rPr>
      </w:r>
      <w:r w:rsidR="00930CFD">
        <w:rPr>
          <w:noProof/>
        </w:rPr>
        <w:fldChar w:fldCharType="separate"/>
      </w:r>
      <w:r w:rsidR="00031A4C">
        <w:rPr>
          <w:noProof/>
        </w:rPr>
        <w:t>5</w:t>
      </w:r>
      <w:r w:rsidR="00930CFD">
        <w:rPr>
          <w:noProof/>
        </w:rPr>
        <w:fldChar w:fldCharType="end"/>
      </w:r>
    </w:p>
    <w:p w:rsidR="00174609" w:rsidRPr="00DB33EE" w:rsidRDefault="00174609">
      <w:pPr>
        <w:pStyle w:val="Obsah1"/>
        <w:rPr>
          <w:rFonts w:ascii="Calibri" w:hAnsi="Calibri"/>
          <w:b w:val="0"/>
          <w:i w:val="0"/>
          <w:noProof/>
          <w:sz w:val="22"/>
          <w:szCs w:val="22"/>
        </w:rPr>
      </w:pPr>
      <w:r>
        <w:rPr>
          <w:noProof/>
        </w:rPr>
        <w:t>2.2. Výkresová část</w:t>
      </w:r>
      <w:r>
        <w:rPr>
          <w:noProof/>
        </w:rPr>
        <w:tab/>
      </w:r>
      <w:r w:rsidR="00930CFD">
        <w:rPr>
          <w:noProof/>
        </w:rPr>
        <w:fldChar w:fldCharType="begin"/>
      </w:r>
      <w:r>
        <w:rPr>
          <w:noProof/>
        </w:rPr>
        <w:instrText xml:space="preserve"> PAGEREF _Toc90127512 \h </w:instrText>
      </w:r>
      <w:r w:rsidR="00930CFD">
        <w:rPr>
          <w:noProof/>
        </w:rPr>
      </w:r>
      <w:r w:rsidR="00930CFD">
        <w:rPr>
          <w:noProof/>
        </w:rPr>
        <w:fldChar w:fldCharType="separate"/>
      </w:r>
      <w:r w:rsidR="00031A4C">
        <w:rPr>
          <w:noProof/>
        </w:rPr>
        <w:t>5</w:t>
      </w:r>
      <w:r w:rsidR="00930CFD">
        <w:rPr>
          <w:noProof/>
        </w:rPr>
        <w:fldChar w:fldCharType="end"/>
      </w:r>
    </w:p>
    <w:p w:rsidR="00174609" w:rsidRPr="00DB33EE" w:rsidRDefault="00174609">
      <w:pPr>
        <w:pStyle w:val="Obsah2"/>
        <w:rPr>
          <w:rFonts w:ascii="Calibri" w:hAnsi="Calibri"/>
          <w:b w:val="0"/>
          <w:noProof/>
          <w:szCs w:val="22"/>
        </w:rPr>
      </w:pPr>
      <w:r>
        <w:rPr>
          <w:noProof/>
        </w:rPr>
        <w:t>f) podklady pro vytýčení</w:t>
      </w:r>
      <w:r>
        <w:rPr>
          <w:noProof/>
        </w:rPr>
        <w:tab/>
      </w:r>
      <w:r w:rsidR="00930CFD">
        <w:rPr>
          <w:noProof/>
        </w:rPr>
        <w:fldChar w:fldCharType="begin"/>
      </w:r>
      <w:r>
        <w:rPr>
          <w:noProof/>
        </w:rPr>
        <w:instrText xml:space="preserve"> PAGEREF _Toc90127513 \h </w:instrText>
      </w:r>
      <w:r w:rsidR="00930CFD">
        <w:rPr>
          <w:noProof/>
        </w:rPr>
      </w:r>
      <w:r w:rsidR="00930CFD">
        <w:rPr>
          <w:noProof/>
        </w:rPr>
        <w:fldChar w:fldCharType="separate"/>
      </w:r>
      <w:r w:rsidR="00031A4C">
        <w:rPr>
          <w:noProof/>
        </w:rPr>
        <w:t>5</w:t>
      </w:r>
      <w:r w:rsidR="00930CFD">
        <w:rPr>
          <w:noProof/>
        </w:rPr>
        <w:fldChar w:fldCharType="end"/>
      </w:r>
    </w:p>
    <w:p w:rsidR="00174609" w:rsidRPr="00DB33EE" w:rsidRDefault="00174609">
      <w:pPr>
        <w:pStyle w:val="Obsah1"/>
        <w:rPr>
          <w:rFonts w:ascii="Calibri" w:hAnsi="Calibri"/>
          <w:b w:val="0"/>
          <w:i w:val="0"/>
          <w:noProof/>
          <w:sz w:val="22"/>
          <w:szCs w:val="22"/>
        </w:rPr>
      </w:pPr>
      <w:r>
        <w:rPr>
          <w:noProof/>
        </w:rPr>
        <w:t>2.3. Statické výpočty a výkresy:</w:t>
      </w:r>
      <w:r>
        <w:rPr>
          <w:noProof/>
        </w:rPr>
        <w:tab/>
      </w:r>
      <w:r w:rsidR="00930CFD">
        <w:rPr>
          <w:noProof/>
        </w:rPr>
        <w:fldChar w:fldCharType="begin"/>
      </w:r>
      <w:r>
        <w:rPr>
          <w:noProof/>
        </w:rPr>
        <w:instrText xml:space="preserve"> PAGEREF _Toc90127514 \h </w:instrText>
      </w:r>
      <w:r w:rsidR="00930CFD">
        <w:rPr>
          <w:noProof/>
        </w:rPr>
      </w:r>
      <w:r w:rsidR="00930CFD">
        <w:rPr>
          <w:noProof/>
        </w:rPr>
        <w:fldChar w:fldCharType="separate"/>
      </w:r>
      <w:r w:rsidR="00031A4C">
        <w:rPr>
          <w:noProof/>
        </w:rPr>
        <w:t>5</w:t>
      </w:r>
      <w:r w:rsidR="00930CFD">
        <w:rPr>
          <w:noProof/>
        </w:rPr>
        <w:fldChar w:fldCharType="end"/>
      </w:r>
    </w:p>
    <w:p w:rsidR="00174609" w:rsidRPr="00DB33EE" w:rsidRDefault="00174609">
      <w:pPr>
        <w:pStyle w:val="Obsah2"/>
        <w:tabs>
          <w:tab w:val="left" w:pos="1400"/>
        </w:tabs>
        <w:rPr>
          <w:rFonts w:ascii="Calibri" w:hAnsi="Calibri"/>
          <w:b w:val="0"/>
          <w:noProof/>
          <w:szCs w:val="22"/>
        </w:rPr>
      </w:pPr>
      <w:r w:rsidRPr="00F52452">
        <w:rPr>
          <w:noProof/>
        </w:rPr>
        <w:t>1.1</w:t>
      </w:r>
      <w:r w:rsidRPr="00DB33EE">
        <w:rPr>
          <w:rFonts w:ascii="Calibri" w:hAnsi="Calibri"/>
          <w:b w:val="0"/>
          <w:noProof/>
          <w:szCs w:val="22"/>
        </w:rPr>
        <w:tab/>
      </w:r>
      <w:r>
        <w:rPr>
          <w:noProof/>
        </w:rPr>
        <w:t>Návrh trasy:</w:t>
      </w:r>
      <w:r>
        <w:rPr>
          <w:noProof/>
        </w:rPr>
        <w:tab/>
      </w:r>
      <w:r w:rsidR="00930CFD">
        <w:rPr>
          <w:noProof/>
        </w:rPr>
        <w:fldChar w:fldCharType="begin"/>
      </w:r>
      <w:r>
        <w:rPr>
          <w:noProof/>
        </w:rPr>
        <w:instrText xml:space="preserve"> PAGEREF _Toc90127515 \h </w:instrText>
      </w:r>
      <w:r w:rsidR="00930CFD">
        <w:rPr>
          <w:noProof/>
        </w:rPr>
      </w:r>
      <w:r w:rsidR="00930CFD">
        <w:rPr>
          <w:noProof/>
        </w:rPr>
        <w:fldChar w:fldCharType="separate"/>
      </w:r>
      <w:r w:rsidR="00031A4C">
        <w:rPr>
          <w:noProof/>
        </w:rPr>
        <w:t>6</w:t>
      </w:r>
      <w:r w:rsidR="00930CFD">
        <w:rPr>
          <w:noProof/>
        </w:rPr>
        <w:fldChar w:fldCharType="end"/>
      </w:r>
    </w:p>
    <w:p w:rsidR="00174609" w:rsidRPr="00DB33EE" w:rsidRDefault="00174609">
      <w:pPr>
        <w:pStyle w:val="Obsah1"/>
        <w:tabs>
          <w:tab w:val="left" w:pos="600"/>
        </w:tabs>
        <w:rPr>
          <w:rFonts w:ascii="Calibri" w:hAnsi="Calibri"/>
          <w:b w:val="0"/>
          <w:i w:val="0"/>
          <w:noProof/>
          <w:sz w:val="22"/>
          <w:szCs w:val="22"/>
        </w:rPr>
      </w:pPr>
      <w:r w:rsidRPr="00F52452">
        <w:rPr>
          <w:noProof/>
        </w:rPr>
        <w:t>2.</w:t>
      </w:r>
      <w:r w:rsidRPr="00DB33EE">
        <w:rPr>
          <w:rFonts w:ascii="Calibri" w:hAnsi="Calibri"/>
          <w:b w:val="0"/>
          <w:i w:val="0"/>
          <w:noProof/>
          <w:sz w:val="22"/>
          <w:szCs w:val="22"/>
        </w:rPr>
        <w:tab/>
      </w:r>
      <w:r>
        <w:rPr>
          <w:noProof/>
        </w:rPr>
        <w:t>Postup stavebních prací – vodovodní řad montáž</w:t>
      </w:r>
      <w:r>
        <w:rPr>
          <w:noProof/>
        </w:rPr>
        <w:tab/>
      </w:r>
      <w:r w:rsidR="00930CFD">
        <w:rPr>
          <w:noProof/>
        </w:rPr>
        <w:fldChar w:fldCharType="begin"/>
      </w:r>
      <w:r>
        <w:rPr>
          <w:noProof/>
        </w:rPr>
        <w:instrText xml:space="preserve"> PAGEREF _Toc90127516 \h </w:instrText>
      </w:r>
      <w:r w:rsidR="00930CFD">
        <w:rPr>
          <w:noProof/>
        </w:rPr>
      </w:r>
      <w:r w:rsidR="00930CFD">
        <w:rPr>
          <w:noProof/>
        </w:rPr>
        <w:fldChar w:fldCharType="separate"/>
      </w:r>
      <w:r w:rsidR="00031A4C">
        <w:rPr>
          <w:noProof/>
        </w:rPr>
        <w:t>6</w:t>
      </w:r>
      <w:r w:rsidR="00930CFD">
        <w:rPr>
          <w:noProof/>
        </w:rPr>
        <w:fldChar w:fldCharType="end"/>
      </w:r>
    </w:p>
    <w:p w:rsidR="00174609" w:rsidRPr="00DB33EE" w:rsidRDefault="00174609">
      <w:pPr>
        <w:pStyle w:val="Obsah2"/>
        <w:tabs>
          <w:tab w:val="left" w:pos="1400"/>
        </w:tabs>
        <w:rPr>
          <w:rFonts w:ascii="Calibri" w:hAnsi="Calibri"/>
          <w:b w:val="0"/>
          <w:noProof/>
          <w:szCs w:val="22"/>
        </w:rPr>
      </w:pPr>
      <w:r w:rsidRPr="00F52452">
        <w:rPr>
          <w:noProof/>
        </w:rPr>
        <w:t>2.1</w:t>
      </w:r>
      <w:r w:rsidRPr="00DB33EE">
        <w:rPr>
          <w:rFonts w:ascii="Calibri" w:hAnsi="Calibri"/>
          <w:b w:val="0"/>
          <w:noProof/>
          <w:szCs w:val="22"/>
        </w:rPr>
        <w:tab/>
      </w:r>
      <w:r>
        <w:rPr>
          <w:noProof/>
        </w:rPr>
        <w:t>Zemní práce</w:t>
      </w:r>
      <w:r>
        <w:rPr>
          <w:noProof/>
        </w:rPr>
        <w:tab/>
      </w:r>
      <w:r w:rsidR="00930CFD">
        <w:rPr>
          <w:noProof/>
        </w:rPr>
        <w:fldChar w:fldCharType="begin"/>
      </w:r>
      <w:r>
        <w:rPr>
          <w:noProof/>
        </w:rPr>
        <w:instrText xml:space="preserve"> PAGEREF _Toc90127517 \h </w:instrText>
      </w:r>
      <w:r w:rsidR="00930CFD">
        <w:rPr>
          <w:noProof/>
        </w:rPr>
      </w:r>
      <w:r w:rsidR="00930CFD">
        <w:rPr>
          <w:noProof/>
        </w:rPr>
        <w:fldChar w:fldCharType="separate"/>
      </w:r>
      <w:r w:rsidR="00031A4C">
        <w:rPr>
          <w:noProof/>
        </w:rPr>
        <w:t>6</w:t>
      </w:r>
      <w:r w:rsidR="00930CFD">
        <w:rPr>
          <w:noProof/>
        </w:rPr>
        <w:fldChar w:fldCharType="end"/>
      </w:r>
    </w:p>
    <w:p w:rsidR="00174609" w:rsidRPr="00DB33EE" w:rsidRDefault="00174609">
      <w:pPr>
        <w:pStyle w:val="Obsah2"/>
        <w:tabs>
          <w:tab w:val="left" w:pos="1400"/>
        </w:tabs>
        <w:rPr>
          <w:rFonts w:ascii="Calibri" w:hAnsi="Calibri"/>
          <w:b w:val="0"/>
          <w:noProof/>
          <w:szCs w:val="22"/>
        </w:rPr>
      </w:pPr>
      <w:r w:rsidRPr="00F52452">
        <w:rPr>
          <w:noProof/>
        </w:rPr>
        <w:t>2.2</w:t>
      </w:r>
      <w:r w:rsidRPr="00DB33EE">
        <w:rPr>
          <w:rFonts w:ascii="Calibri" w:hAnsi="Calibri"/>
          <w:b w:val="0"/>
          <w:noProof/>
          <w:szCs w:val="22"/>
        </w:rPr>
        <w:tab/>
      </w:r>
      <w:r>
        <w:rPr>
          <w:noProof/>
        </w:rPr>
        <w:t>Přípravné práce</w:t>
      </w:r>
      <w:r>
        <w:rPr>
          <w:noProof/>
        </w:rPr>
        <w:tab/>
      </w:r>
      <w:r w:rsidR="00930CFD">
        <w:rPr>
          <w:noProof/>
        </w:rPr>
        <w:fldChar w:fldCharType="begin"/>
      </w:r>
      <w:r>
        <w:rPr>
          <w:noProof/>
        </w:rPr>
        <w:instrText xml:space="preserve"> PAGEREF _Toc90127518 \h </w:instrText>
      </w:r>
      <w:r w:rsidR="00930CFD">
        <w:rPr>
          <w:noProof/>
        </w:rPr>
      </w:r>
      <w:r w:rsidR="00930CFD">
        <w:rPr>
          <w:noProof/>
        </w:rPr>
        <w:fldChar w:fldCharType="separate"/>
      </w:r>
      <w:r w:rsidR="00031A4C">
        <w:rPr>
          <w:noProof/>
        </w:rPr>
        <w:t>6</w:t>
      </w:r>
      <w:r w:rsidR="00930CFD">
        <w:rPr>
          <w:noProof/>
        </w:rPr>
        <w:fldChar w:fldCharType="end"/>
      </w:r>
    </w:p>
    <w:p w:rsidR="00174609" w:rsidRPr="00DB33EE" w:rsidRDefault="00174609">
      <w:pPr>
        <w:pStyle w:val="Obsah2"/>
        <w:tabs>
          <w:tab w:val="left" w:pos="1400"/>
        </w:tabs>
        <w:rPr>
          <w:rFonts w:ascii="Calibri" w:hAnsi="Calibri"/>
          <w:b w:val="0"/>
          <w:noProof/>
          <w:szCs w:val="22"/>
        </w:rPr>
      </w:pPr>
      <w:r w:rsidRPr="00F52452">
        <w:rPr>
          <w:noProof/>
        </w:rPr>
        <w:t>2.3</w:t>
      </w:r>
      <w:r w:rsidRPr="00DB33EE">
        <w:rPr>
          <w:rFonts w:ascii="Calibri" w:hAnsi="Calibri"/>
          <w:b w:val="0"/>
          <w:noProof/>
          <w:szCs w:val="22"/>
        </w:rPr>
        <w:tab/>
      </w:r>
      <w:r>
        <w:rPr>
          <w:noProof/>
        </w:rPr>
        <w:t>Montáž vodovodního řadu</w:t>
      </w:r>
      <w:r>
        <w:rPr>
          <w:noProof/>
        </w:rPr>
        <w:tab/>
      </w:r>
      <w:r w:rsidR="00930CFD">
        <w:rPr>
          <w:noProof/>
        </w:rPr>
        <w:fldChar w:fldCharType="begin"/>
      </w:r>
      <w:r>
        <w:rPr>
          <w:noProof/>
        </w:rPr>
        <w:instrText xml:space="preserve"> PAGEREF _Toc90127519 \h </w:instrText>
      </w:r>
      <w:r w:rsidR="00930CFD">
        <w:rPr>
          <w:noProof/>
        </w:rPr>
      </w:r>
      <w:r w:rsidR="00930CFD">
        <w:rPr>
          <w:noProof/>
        </w:rPr>
        <w:fldChar w:fldCharType="separate"/>
      </w:r>
      <w:r w:rsidR="00031A4C">
        <w:rPr>
          <w:noProof/>
        </w:rPr>
        <w:t>6</w:t>
      </w:r>
      <w:r w:rsidR="00930CFD">
        <w:rPr>
          <w:noProof/>
        </w:rPr>
        <w:fldChar w:fldCharType="end"/>
      </w:r>
    </w:p>
    <w:p w:rsidR="00174609" w:rsidRPr="00DB33EE" w:rsidRDefault="00174609">
      <w:pPr>
        <w:pStyle w:val="Obsah2"/>
        <w:tabs>
          <w:tab w:val="left" w:pos="1400"/>
        </w:tabs>
        <w:rPr>
          <w:rFonts w:ascii="Calibri" w:hAnsi="Calibri"/>
          <w:b w:val="0"/>
          <w:noProof/>
          <w:szCs w:val="22"/>
        </w:rPr>
      </w:pPr>
      <w:r w:rsidRPr="00F52452">
        <w:rPr>
          <w:noProof/>
        </w:rPr>
        <w:t>2.4</w:t>
      </w:r>
      <w:r w:rsidRPr="00DB33EE">
        <w:rPr>
          <w:rFonts w:ascii="Calibri" w:hAnsi="Calibri"/>
          <w:b w:val="0"/>
          <w:noProof/>
          <w:szCs w:val="22"/>
        </w:rPr>
        <w:tab/>
      </w:r>
      <w:r>
        <w:rPr>
          <w:noProof/>
        </w:rPr>
        <w:t>Spojování potrubí</w:t>
      </w:r>
      <w:r>
        <w:rPr>
          <w:noProof/>
        </w:rPr>
        <w:tab/>
      </w:r>
      <w:r w:rsidR="00930CFD">
        <w:rPr>
          <w:noProof/>
        </w:rPr>
        <w:fldChar w:fldCharType="begin"/>
      </w:r>
      <w:r>
        <w:rPr>
          <w:noProof/>
        </w:rPr>
        <w:instrText xml:space="preserve"> PAGEREF _Toc90127520 \h </w:instrText>
      </w:r>
      <w:r w:rsidR="00930CFD">
        <w:rPr>
          <w:noProof/>
        </w:rPr>
      </w:r>
      <w:r w:rsidR="00930CFD">
        <w:rPr>
          <w:noProof/>
        </w:rPr>
        <w:fldChar w:fldCharType="separate"/>
      </w:r>
      <w:r w:rsidR="00031A4C">
        <w:rPr>
          <w:noProof/>
        </w:rPr>
        <w:t>7</w:t>
      </w:r>
      <w:r w:rsidR="00930CFD">
        <w:rPr>
          <w:noProof/>
        </w:rPr>
        <w:fldChar w:fldCharType="end"/>
      </w:r>
    </w:p>
    <w:p w:rsidR="00174609" w:rsidRPr="00DB33EE" w:rsidRDefault="00174609">
      <w:pPr>
        <w:pStyle w:val="Obsah2"/>
        <w:tabs>
          <w:tab w:val="left" w:pos="1400"/>
        </w:tabs>
        <w:rPr>
          <w:rFonts w:ascii="Calibri" w:hAnsi="Calibri"/>
          <w:b w:val="0"/>
          <w:noProof/>
          <w:szCs w:val="22"/>
        </w:rPr>
      </w:pPr>
      <w:r w:rsidRPr="00F52452">
        <w:rPr>
          <w:noProof/>
        </w:rPr>
        <w:t>2.5</w:t>
      </w:r>
      <w:r w:rsidRPr="00DB33EE">
        <w:rPr>
          <w:rFonts w:ascii="Calibri" w:hAnsi="Calibri"/>
          <w:b w:val="0"/>
          <w:noProof/>
          <w:szCs w:val="22"/>
        </w:rPr>
        <w:tab/>
      </w:r>
      <w:r>
        <w:rPr>
          <w:noProof/>
        </w:rPr>
        <w:t>Tlaková zkouška</w:t>
      </w:r>
      <w:r>
        <w:rPr>
          <w:noProof/>
        </w:rPr>
        <w:tab/>
      </w:r>
      <w:r w:rsidR="00930CFD">
        <w:rPr>
          <w:noProof/>
        </w:rPr>
        <w:fldChar w:fldCharType="begin"/>
      </w:r>
      <w:r>
        <w:rPr>
          <w:noProof/>
        </w:rPr>
        <w:instrText xml:space="preserve"> PAGEREF _Toc90127521 \h </w:instrText>
      </w:r>
      <w:r w:rsidR="00930CFD">
        <w:rPr>
          <w:noProof/>
        </w:rPr>
      </w:r>
      <w:r w:rsidR="00930CFD">
        <w:rPr>
          <w:noProof/>
        </w:rPr>
        <w:fldChar w:fldCharType="separate"/>
      </w:r>
      <w:r w:rsidR="00031A4C">
        <w:rPr>
          <w:noProof/>
        </w:rPr>
        <w:t>7</w:t>
      </w:r>
      <w:r w:rsidR="00930CFD">
        <w:rPr>
          <w:noProof/>
        </w:rPr>
        <w:fldChar w:fldCharType="end"/>
      </w:r>
    </w:p>
    <w:p w:rsidR="00174609" w:rsidRPr="00DB33EE" w:rsidRDefault="00174609">
      <w:pPr>
        <w:pStyle w:val="Obsah2"/>
        <w:tabs>
          <w:tab w:val="left" w:pos="1400"/>
        </w:tabs>
        <w:rPr>
          <w:rFonts w:ascii="Calibri" w:hAnsi="Calibri"/>
          <w:b w:val="0"/>
          <w:noProof/>
          <w:szCs w:val="22"/>
        </w:rPr>
      </w:pPr>
      <w:r w:rsidRPr="00F52452">
        <w:rPr>
          <w:noProof/>
        </w:rPr>
        <w:t>2.6</w:t>
      </w:r>
      <w:r w:rsidRPr="00DB33EE">
        <w:rPr>
          <w:rFonts w:ascii="Calibri" w:hAnsi="Calibri"/>
          <w:b w:val="0"/>
          <w:noProof/>
          <w:szCs w:val="22"/>
        </w:rPr>
        <w:tab/>
      </w:r>
      <w:r>
        <w:rPr>
          <w:noProof/>
        </w:rPr>
        <w:t>Označení armatur</w:t>
      </w:r>
      <w:r>
        <w:rPr>
          <w:noProof/>
        </w:rPr>
        <w:tab/>
      </w:r>
      <w:r w:rsidR="00930CFD">
        <w:rPr>
          <w:noProof/>
        </w:rPr>
        <w:fldChar w:fldCharType="begin"/>
      </w:r>
      <w:r>
        <w:rPr>
          <w:noProof/>
        </w:rPr>
        <w:instrText xml:space="preserve"> PAGEREF _Toc90127522 \h </w:instrText>
      </w:r>
      <w:r w:rsidR="00930CFD">
        <w:rPr>
          <w:noProof/>
        </w:rPr>
      </w:r>
      <w:r w:rsidR="00930CFD">
        <w:rPr>
          <w:noProof/>
        </w:rPr>
        <w:fldChar w:fldCharType="separate"/>
      </w:r>
      <w:r w:rsidR="00031A4C">
        <w:rPr>
          <w:noProof/>
        </w:rPr>
        <w:t>7</w:t>
      </w:r>
      <w:r w:rsidR="00930CFD">
        <w:rPr>
          <w:noProof/>
        </w:rPr>
        <w:fldChar w:fldCharType="end"/>
      </w:r>
    </w:p>
    <w:p w:rsidR="00174609" w:rsidRPr="00DB33EE" w:rsidRDefault="00174609">
      <w:pPr>
        <w:pStyle w:val="Obsah2"/>
        <w:tabs>
          <w:tab w:val="left" w:pos="1400"/>
        </w:tabs>
        <w:rPr>
          <w:rFonts w:ascii="Calibri" w:hAnsi="Calibri"/>
          <w:b w:val="0"/>
          <w:noProof/>
          <w:szCs w:val="22"/>
        </w:rPr>
      </w:pPr>
      <w:r w:rsidRPr="00F52452">
        <w:rPr>
          <w:noProof/>
        </w:rPr>
        <w:t>2.7</w:t>
      </w:r>
      <w:r w:rsidRPr="00DB33EE">
        <w:rPr>
          <w:rFonts w:ascii="Calibri" w:hAnsi="Calibri"/>
          <w:b w:val="0"/>
          <w:noProof/>
          <w:szCs w:val="22"/>
        </w:rPr>
        <w:tab/>
      </w:r>
      <w:r>
        <w:rPr>
          <w:noProof/>
        </w:rPr>
        <w:t>Úpravy povrchu zásypu</w:t>
      </w:r>
      <w:r>
        <w:rPr>
          <w:noProof/>
        </w:rPr>
        <w:tab/>
      </w:r>
      <w:r w:rsidR="00930CFD">
        <w:rPr>
          <w:noProof/>
        </w:rPr>
        <w:fldChar w:fldCharType="begin"/>
      </w:r>
      <w:r>
        <w:rPr>
          <w:noProof/>
        </w:rPr>
        <w:instrText xml:space="preserve"> PAGEREF _Toc90127523 \h </w:instrText>
      </w:r>
      <w:r w:rsidR="00930CFD">
        <w:rPr>
          <w:noProof/>
        </w:rPr>
      </w:r>
      <w:r w:rsidR="00930CFD">
        <w:rPr>
          <w:noProof/>
        </w:rPr>
        <w:fldChar w:fldCharType="separate"/>
      </w:r>
      <w:r w:rsidR="00031A4C">
        <w:rPr>
          <w:noProof/>
        </w:rPr>
        <w:t>7</w:t>
      </w:r>
      <w:r w:rsidR="00930CFD">
        <w:rPr>
          <w:noProof/>
        </w:rPr>
        <w:fldChar w:fldCharType="end"/>
      </w:r>
    </w:p>
    <w:p w:rsidR="00174609" w:rsidRPr="00DB33EE" w:rsidRDefault="00174609">
      <w:pPr>
        <w:pStyle w:val="Obsah1"/>
        <w:tabs>
          <w:tab w:val="left" w:pos="600"/>
        </w:tabs>
        <w:rPr>
          <w:rFonts w:ascii="Calibri" w:hAnsi="Calibri"/>
          <w:b w:val="0"/>
          <w:i w:val="0"/>
          <w:noProof/>
          <w:sz w:val="22"/>
          <w:szCs w:val="22"/>
        </w:rPr>
      </w:pPr>
      <w:r w:rsidRPr="00F52452">
        <w:rPr>
          <w:noProof/>
        </w:rPr>
        <w:t>3.</w:t>
      </w:r>
      <w:r w:rsidRPr="00DB33EE">
        <w:rPr>
          <w:rFonts w:ascii="Calibri" w:hAnsi="Calibri"/>
          <w:b w:val="0"/>
          <w:i w:val="0"/>
          <w:noProof/>
          <w:sz w:val="22"/>
          <w:szCs w:val="22"/>
        </w:rPr>
        <w:tab/>
      </w:r>
      <w:r>
        <w:rPr>
          <w:noProof/>
        </w:rPr>
        <w:t>Montáž kanalizace</w:t>
      </w:r>
      <w:r>
        <w:rPr>
          <w:noProof/>
        </w:rPr>
        <w:tab/>
      </w:r>
      <w:r w:rsidR="00930CFD">
        <w:rPr>
          <w:noProof/>
        </w:rPr>
        <w:fldChar w:fldCharType="begin"/>
      </w:r>
      <w:r>
        <w:rPr>
          <w:noProof/>
        </w:rPr>
        <w:instrText xml:space="preserve"> PAGEREF _Toc90127524 \h </w:instrText>
      </w:r>
      <w:r w:rsidR="00930CFD">
        <w:rPr>
          <w:noProof/>
        </w:rPr>
      </w:r>
      <w:r w:rsidR="00930CFD">
        <w:rPr>
          <w:noProof/>
        </w:rPr>
        <w:fldChar w:fldCharType="separate"/>
      </w:r>
      <w:r w:rsidR="00031A4C">
        <w:rPr>
          <w:noProof/>
        </w:rPr>
        <w:t>7</w:t>
      </w:r>
      <w:r w:rsidR="00930CFD">
        <w:rPr>
          <w:noProof/>
        </w:rPr>
        <w:fldChar w:fldCharType="end"/>
      </w:r>
    </w:p>
    <w:p w:rsidR="00174609" w:rsidRPr="00DB33EE" w:rsidRDefault="00174609">
      <w:pPr>
        <w:pStyle w:val="Obsah2"/>
        <w:tabs>
          <w:tab w:val="left" w:pos="1400"/>
        </w:tabs>
        <w:rPr>
          <w:rFonts w:ascii="Calibri" w:hAnsi="Calibri"/>
          <w:b w:val="0"/>
          <w:noProof/>
          <w:szCs w:val="22"/>
        </w:rPr>
      </w:pPr>
      <w:r w:rsidRPr="00F52452">
        <w:rPr>
          <w:noProof/>
        </w:rPr>
        <w:t>3.1</w:t>
      </w:r>
      <w:r w:rsidRPr="00DB33EE">
        <w:rPr>
          <w:rFonts w:ascii="Calibri" w:hAnsi="Calibri"/>
          <w:b w:val="0"/>
          <w:noProof/>
          <w:szCs w:val="22"/>
        </w:rPr>
        <w:tab/>
      </w:r>
      <w:r>
        <w:rPr>
          <w:noProof/>
        </w:rPr>
        <w:t>Hloubení rýh pro kanalizaci</w:t>
      </w:r>
      <w:r>
        <w:rPr>
          <w:noProof/>
        </w:rPr>
        <w:tab/>
      </w:r>
      <w:r w:rsidR="00930CFD">
        <w:rPr>
          <w:noProof/>
        </w:rPr>
        <w:fldChar w:fldCharType="begin"/>
      </w:r>
      <w:r>
        <w:rPr>
          <w:noProof/>
        </w:rPr>
        <w:instrText xml:space="preserve"> PAGEREF _Toc90127525 \h </w:instrText>
      </w:r>
      <w:r w:rsidR="00930CFD">
        <w:rPr>
          <w:noProof/>
        </w:rPr>
      </w:r>
      <w:r w:rsidR="00930CFD">
        <w:rPr>
          <w:noProof/>
        </w:rPr>
        <w:fldChar w:fldCharType="separate"/>
      </w:r>
      <w:r w:rsidR="00031A4C">
        <w:rPr>
          <w:noProof/>
        </w:rPr>
        <w:t>7</w:t>
      </w:r>
      <w:r w:rsidR="00930CFD">
        <w:rPr>
          <w:noProof/>
        </w:rPr>
        <w:fldChar w:fldCharType="end"/>
      </w:r>
    </w:p>
    <w:p w:rsidR="00174609" w:rsidRPr="00DB33EE" w:rsidRDefault="00174609">
      <w:pPr>
        <w:pStyle w:val="Obsah2"/>
        <w:tabs>
          <w:tab w:val="left" w:pos="1400"/>
        </w:tabs>
        <w:rPr>
          <w:rFonts w:ascii="Calibri" w:hAnsi="Calibri"/>
          <w:b w:val="0"/>
          <w:noProof/>
          <w:szCs w:val="22"/>
        </w:rPr>
      </w:pPr>
      <w:r w:rsidRPr="00F52452">
        <w:rPr>
          <w:noProof/>
        </w:rPr>
        <w:t>3.2</w:t>
      </w:r>
      <w:r w:rsidRPr="00DB33EE">
        <w:rPr>
          <w:rFonts w:ascii="Calibri" w:hAnsi="Calibri"/>
          <w:b w:val="0"/>
          <w:noProof/>
          <w:szCs w:val="22"/>
        </w:rPr>
        <w:tab/>
      </w:r>
      <w:r>
        <w:rPr>
          <w:noProof/>
        </w:rPr>
        <w:t>Montáž potrubí kamenina</w:t>
      </w:r>
      <w:r>
        <w:rPr>
          <w:noProof/>
        </w:rPr>
        <w:tab/>
      </w:r>
      <w:r w:rsidR="00930CFD">
        <w:rPr>
          <w:noProof/>
        </w:rPr>
        <w:fldChar w:fldCharType="begin"/>
      </w:r>
      <w:r>
        <w:rPr>
          <w:noProof/>
        </w:rPr>
        <w:instrText xml:space="preserve"> PAGEREF _Toc90127526 \h </w:instrText>
      </w:r>
      <w:r w:rsidR="00930CFD">
        <w:rPr>
          <w:noProof/>
        </w:rPr>
      </w:r>
      <w:r w:rsidR="00930CFD">
        <w:rPr>
          <w:noProof/>
        </w:rPr>
        <w:fldChar w:fldCharType="separate"/>
      </w:r>
      <w:r w:rsidR="00031A4C">
        <w:rPr>
          <w:noProof/>
        </w:rPr>
        <w:t>8</w:t>
      </w:r>
      <w:r w:rsidR="00930CFD">
        <w:rPr>
          <w:noProof/>
        </w:rPr>
        <w:fldChar w:fldCharType="end"/>
      </w:r>
    </w:p>
    <w:p w:rsidR="00174609" w:rsidRPr="00DB33EE" w:rsidRDefault="00174609">
      <w:pPr>
        <w:pStyle w:val="Obsah2"/>
        <w:tabs>
          <w:tab w:val="left" w:pos="1400"/>
        </w:tabs>
        <w:rPr>
          <w:rFonts w:ascii="Calibri" w:hAnsi="Calibri"/>
          <w:b w:val="0"/>
          <w:noProof/>
          <w:szCs w:val="22"/>
        </w:rPr>
      </w:pPr>
      <w:r w:rsidRPr="00F52452">
        <w:rPr>
          <w:noProof/>
        </w:rPr>
        <w:t>3.3</w:t>
      </w:r>
      <w:r w:rsidRPr="00DB33EE">
        <w:rPr>
          <w:rFonts w:ascii="Calibri" w:hAnsi="Calibri"/>
          <w:b w:val="0"/>
          <w:noProof/>
          <w:szCs w:val="22"/>
        </w:rPr>
        <w:tab/>
      </w:r>
      <w:r>
        <w:rPr>
          <w:noProof/>
        </w:rPr>
        <w:t>Pokládka potrubí</w:t>
      </w:r>
      <w:r>
        <w:rPr>
          <w:noProof/>
        </w:rPr>
        <w:tab/>
      </w:r>
      <w:r w:rsidR="00930CFD">
        <w:rPr>
          <w:noProof/>
        </w:rPr>
        <w:fldChar w:fldCharType="begin"/>
      </w:r>
      <w:r>
        <w:rPr>
          <w:noProof/>
        </w:rPr>
        <w:instrText xml:space="preserve"> PAGEREF _Toc90127527 \h </w:instrText>
      </w:r>
      <w:r w:rsidR="00930CFD">
        <w:rPr>
          <w:noProof/>
        </w:rPr>
      </w:r>
      <w:r w:rsidR="00930CFD">
        <w:rPr>
          <w:noProof/>
        </w:rPr>
        <w:fldChar w:fldCharType="separate"/>
      </w:r>
      <w:r w:rsidR="00031A4C">
        <w:rPr>
          <w:noProof/>
        </w:rPr>
        <w:t>8</w:t>
      </w:r>
      <w:r w:rsidR="00930CFD">
        <w:rPr>
          <w:noProof/>
        </w:rPr>
        <w:fldChar w:fldCharType="end"/>
      </w:r>
    </w:p>
    <w:p w:rsidR="00174609" w:rsidRPr="00DB33EE" w:rsidRDefault="00174609">
      <w:pPr>
        <w:pStyle w:val="Obsah2"/>
        <w:tabs>
          <w:tab w:val="left" w:pos="1400"/>
        </w:tabs>
        <w:rPr>
          <w:rFonts w:ascii="Calibri" w:hAnsi="Calibri"/>
          <w:b w:val="0"/>
          <w:noProof/>
          <w:szCs w:val="22"/>
        </w:rPr>
      </w:pPr>
      <w:r w:rsidRPr="00F52452">
        <w:rPr>
          <w:noProof/>
        </w:rPr>
        <w:t>3.4</w:t>
      </w:r>
      <w:r w:rsidRPr="00DB33EE">
        <w:rPr>
          <w:rFonts w:ascii="Calibri" w:hAnsi="Calibri"/>
          <w:b w:val="0"/>
          <w:noProof/>
          <w:szCs w:val="22"/>
        </w:rPr>
        <w:tab/>
      </w:r>
      <w:r>
        <w:rPr>
          <w:noProof/>
        </w:rPr>
        <w:t>Přípravné práce</w:t>
      </w:r>
      <w:r>
        <w:rPr>
          <w:noProof/>
        </w:rPr>
        <w:tab/>
      </w:r>
      <w:r w:rsidR="00930CFD">
        <w:rPr>
          <w:noProof/>
        </w:rPr>
        <w:fldChar w:fldCharType="begin"/>
      </w:r>
      <w:r>
        <w:rPr>
          <w:noProof/>
        </w:rPr>
        <w:instrText xml:space="preserve"> PAGEREF _Toc90127528 \h </w:instrText>
      </w:r>
      <w:r w:rsidR="00930CFD">
        <w:rPr>
          <w:noProof/>
        </w:rPr>
      </w:r>
      <w:r w:rsidR="00930CFD">
        <w:rPr>
          <w:noProof/>
        </w:rPr>
        <w:fldChar w:fldCharType="separate"/>
      </w:r>
      <w:r w:rsidR="00031A4C">
        <w:rPr>
          <w:noProof/>
        </w:rPr>
        <w:t>8</w:t>
      </w:r>
      <w:r w:rsidR="00930CFD">
        <w:rPr>
          <w:noProof/>
        </w:rPr>
        <w:fldChar w:fldCharType="end"/>
      </w:r>
    </w:p>
    <w:p w:rsidR="00174609" w:rsidRPr="00DB33EE" w:rsidRDefault="00174609">
      <w:pPr>
        <w:pStyle w:val="Obsah2"/>
        <w:tabs>
          <w:tab w:val="left" w:pos="1400"/>
        </w:tabs>
        <w:rPr>
          <w:rFonts w:ascii="Calibri" w:hAnsi="Calibri"/>
          <w:b w:val="0"/>
          <w:noProof/>
          <w:szCs w:val="22"/>
        </w:rPr>
      </w:pPr>
      <w:r w:rsidRPr="00F52452">
        <w:rPr>
          <w:noProof/>
        </w:rPr>
        <w:t>3.5</w:t>
      </w:r>
      <w:r w:rsidRPr="00DB33EE">
        <w:rPr>
          <w:rFonts w:ascii="Calibri" w:hAnsi="Calibri"/>
          <w:b w:val="0"/>
          <w:noProof/>
          <w:szCs w:val="22"/>
        </w:rPr>
        <w:tab/>
      </w:r>
      <w:r>
        <w:rPr>
          <w:noProof/>
        </w:rPr>
        <w:t>Obsyp a hutnění</w:t>
      </w:r>
      <w:r>
        <w:rPr>
          <w:noProof/>
        </w:rPr>
        <w:tab/>
      </w:r>
      <w:r w:rsidR="00930CFD">
        <w:rPr>
          <w:noProof/>
        </w:rPr>
        <w:fldChar w:fldCharType="begin"/>
      </w:r>
      <w:r>
        <w:rPr>
          <w:noProof/>
        </w:rPr>
        <w:instrText xml:space="preserve"> PAGEREF _Toc90127529 \h </w:instrText>
      </w:r>
      <w:r w:rsidR="00930CFD">
        <w:rPr>
          <w:noProof/>
        </w:rPr>
      </w:r>
      <w:r w:rsidR="00930CFD">
        <w:rPr>
          <w:noProof/>
        </w:rPr>
        <w:fldChar w:fldCharType="separate"/>
      </w:r>
      <w:r w:rsidR="00031A4C">
        <w:rPr>
          <w:noProof/>
        </w:rPr>
        <w:t>8</w:t>
      </w:r>
      <w:r w:rsidR="00930CFD">
        <w:rPr>
          <w:noProof/>
        </w:rPr>
        <w:fldChar w:fldCharType="end"/>
      </w:r>
    </w:p>
    <w:p w:rsidR="00174609" w:rsidRPr="00DB33EE" w:rsidRDefault="00174609">
      <w:pPr>
        <w:pStyle w:val="Obsah2"/>
        <w:tabs>
          <w:tab w:val="left" w:pos="1400"/>
        </w:tabs>
        <w:rPr>
          <w:rFonts w:ascii="Calibri" w:hAnsi="Calibri"/>
          <w:b w:val="0"/>
          <w:noProof/>
          <w:szCs w:val="22"/>
        </w:rPr>
      </w:pPr>
      <w:r w:rsidRPr="00F52452">
        <w:rPr>
          <w:noProof/>
        </w:rPr>
        <w:t>3.6</w:t>
      </w:r>
      <w:r w:rsidRPr="00DB33EE">
        <w:rPr>
          <w:rFonts w:ascii="Calibri" w:hAnsi="Calibri"/>
          <w:b w:val="0"/>
          <w:noProof/>
          <w:szCs w:val="22"/>
        </w:rPr>
        <w:tab/>
      </w:r>
      <w:r>
        <w:rPr>
          <w:noProof/>
        </w:rPr>
        <w:t>Zásyp rýhy s potrubím v zóně opětovného zásypu</w:t>
      </w:r>
      <w:r>
        <w:rPr>
          <w:noProof/>
        </w:rPr>
        <w:tab/>
      </w:r>
      <w:r w:rsidR="00930CFD">
        <w:rPr>
          <w:noProof/>
        </w:rPr>
        <w:fldChar w:fldCharType="begin"/>
      </w:r>
      <w:r>
        <w:rPr>
          <w:noProof/>
        </w:rPr>
        <w:instrText xml:space="preserve"> PAGEREF _Toc90127530 \h </w:instrText>
      </w:r>
      <w:r w:rsidR="00930CFD">
        <w:rPr>
          <w:noProof/>
        </w:rPr>
      </w:r>
      <w:r w:rsidR="00930CFD">
        <w:rPr>
          <w:noProof/>
        </w:rPr>
        <w:fldChar w:fldCharType="separate"/>
      </w:r>
      <w:r w:rsidR="00031A4C">
        <w:rPr>
          <w:noProof/>
        </w:rPr>
        <w:t>8</w:t>
      </w:r>
      <w:r w:rsidR="00930CFD">
        <w:rPr>
          <w:noProof/>
        </w:rPr>
        <w:fldChar w:fldCharType="end"/>
      </w:r>
    </w:p>
    <w:p w:rsidR="00174609" w:rsidRPr="00DB33EE" w:rsidRDefault="00174609">
      <w:pPr>
        <w:pStyle w:val="Obsah2"/>
        <w:tabs>
          <w:tab w:val="left" w:pos="1400"/>
        </w:tabs>
        <w:rPr>
          <w:rFonts w:ascii="Calibri" w:hAnsi="Calibri"/>
          <w:b w:val="0"/>
          <w:noProof/>
          <w:szCs w:val="22"/>
        </w:rPr>
      </w:pPr>
      <w:r w:rsidRPr="00F52452">
        <w:rPr>
          <w:bCs/>
          <w:noProof/>
        </w:rPr>
        <w:t>3.7</w:t>
      </w:r>
      <w:r w:rsidRPr="00DB33EE">
        <w:rPr>
          <w:rFonts w:ascii="Calibri" w:hAnsi="Calibri"/>
          <w:b w:val="0"/>
          <w:noProof/>
          <w:szCs w:val="22"/>
        </w:rPr>
        <w:tab/>
      </w:r>
      <w:r>
        <w:rPr>
          <w:noProof/>
        </w:rPr>
        <w:t>Kontrola jakosti</w:t>
      </w:r>
      <w:r>
        <w:rPr>
          <w:noProof/>
        </w:rPr>
        <w:tab/>
      </w:r>
      <w:r w:rsidR="00930CFD">
        <w:rPr>
          <w:noProof/>
        </w:rPr>
        <w:fldChar w:fldCharType="begin"/>
      </w:r>
      <w:r>
        <w:rPr>
          <w:noProof/>
        </w:rPr>
        <w:instrText xml:space="preserve"> PAGEREF _Toc90127531 \h </w:instrText>
      </w:r>
      <w:r w:rsidR="00930CFD">
        <w:rPr>
          <w:noProof/>
        </w:rPr>
      </w:r>
      <w:r w:rsidR="00930CFD">
        <w:rPr>
          <w:noProof/>
        </w:rPr>
        <w:fldChar w:fldCharType="separate"/>
      </w:r>
      <w:r w:rsidR="00031A4C">
        <w:rPr>
          <w:noProof/>
        </w:rPr>
        <w:t>9</w:t>
      </w:r>
      <w:r w:rsidR="00930CFD">
        <w:rPr>
          <w:noProof/>
        </w:rPr>
        <w:fldChar w:fldCharType="end"/>
      </w:r>
    </w:p>
    <w:p w:rsidR="00174609" w:rsidRPr="00DB33EE" w:rsidRDefault="00174609">
      <w:pPr>
        <w:pStyle w:val="Obsah2"/>
        <w:tabs>
          <w:tab w:val="left" w:pos="1400"/>
        </w:tabs>
        <w:rPr>
          <w:rFonts w:ascii="Calibri" w:hAnsi="Calibri"/>
          <w:b w:val="0"/>
          <w:noProof/>
          <w:szCs w:val="22"/>
        </w:rPr>
      </w:pPr>
      <w:r w:rsidRPr="00F52452">
        <w:rPr>
          <w:noProof/>
        </w:rPr>
        <w:t>3.8</w:t>
      </w:r>
      <w:r w:rsidRPr="00DB33EE">
        <w:rPr>
          <w:rFonts w:ascii="Calibri" w:hAnsi="Calibri"/>
          <w:b w:val="0"/>
          <w:noProof/>
          <w:szCs w:val="22"/>
        </w:rPr>
        <w:tab/>
      </w:r>
      <w:r>
        <w:rPr>
          <w:noProof/>
        </w:rPr>
        <w:t>Zkouška vodotěsnosti stoky</w:t>
      </w:r>
      <w:r>
        <w:rPr>
          <w:noProof/>
        </w:rPr>
        <w:tab/>
      </w:r>
      <w:r w:rsidR="00930CFD">
        <w:rPr>
          <w:noProof/>
        </w:rPr>
        <w:fldChar w:fldCharType="begin"/>
      </w:r>
      <w:r>
        <w:rPr>
          <w:noProof/>
        </w:rPr>
        <w:instrText xml:space="preserve"> PAGEREF _Toc90127532 \h </w:instrText>
      </w:r>
      <w:r w:rsidR="00930CFD">
        <w:rPr>
          <w:noProof/>
        </w:rPr>
      </w:r>
      <w:r w:rsidR="00930CFD">
        <w:rPr>
          <w:noProof/>
        </w:rPr>
        <w:fldChar w:fldCharType="separate"/>
      </w:r>
      <w:r w:rsidR="00031A4C">
        <w:rPr>
          <w:noProof/>
        </w:rPr>
        <w:t>9</w:t>
      </w:r>
      <w:r w:rsidR="00930CFD">
        <w:rPr>
          <w:noProof/>
        </w:rPr>
        <w:fldChar w:fldCharType="end"/>
      </w:r>
    </w:p>
    <w:p w:rsidR="00174609" w:rsidRPr="00DB33EE" w:rsidRDefault="00174609">
      <w:pPr>
        <w:pStyle w:val="Obsah1"/>
        <w:tabs>
          <w:tab w:val="left" w:pos="600"/>
        </w:tabs>
        <w:rPr>
          <w:rFonts w:ascii="Calibri" w:hAnsi="Calibri"/>
          <w:b w:val="0"/>
          <w:i w:val="0"/>
          <w:noProof/>
          <w:sz w:val="22"/>
          <w:szCs w:val="22"/>
        </w:rPr>
      </w:pPr>
      <w:r w:rsidRPr="00F52452">
        <w:rPr>
          <w:noProof/>
        </w:rPr>
        <w:t>4.</w:t>
      </w:r>
      <w:r w:rsidRPr="00DB33EE">
        <w:rPr>
          <w:rFonts w:ascii="Calibri" w:hAnsi="Calibri"/>
          <w:b w:val="0"/>
          <w:i w:val="0"/>
          <w:noProof/>
          <w:sz w:val="22"/>
          <w:szCs w:val="22"/>
        </w:rPr>
        <w:tab/>
      </w:r>
      <w:r>
        <w:rPr>
          <w:noProof/>
        </w:rPr>
        <w:t>Šachty</w:t>
      </w:r>
      <w:r>
        <w:rPr>
          <w:noProof/>
        </w:rPr>
        <w:tab/>
      </w:r>
      <w:r w:rsidR="00930CFD">
        <w:rPr>
          <w:noProof/>
        </w:rPr>
        <w:fldChar w:fldCharType="begin"/>
      </w:r>
      <w:r>
        <w:rPr>
          <w:noProof/>
        </w:rPr>
        <w:instrText xml:space="preserve"> PAGEREF _Toc90127533 \h </w:instrText>
      </w:r>
      <w:r w:rsidR="00930CFD">
        <w:rPr>
          <w:noProof/>
        </w:rPr>
      </w:r>
      <w:r w:rsidR="00930CFD">
        <w:rPr>
          <w:noProof/>
        </w:rPr>
        <w:fldChar w:fldCharType="separate"/>
      </w:r>
      <w:r w:rsidR="00031A4C">
        <w:rPr>
          <w:noProof/>
        </w:rPr>
        <w:t>9</w:t>
      </w:r>
      <w:r w:rsidR="00930CFD">
        <w:rPr>
          <w:noProof/>
        </w:rPr>
        <w:fldChar w:fldCharType="end"/>
      </w:r>
    </w:p>
    <w:p w:rsidR="00174609" w:rsidRPr="00DB33EE" w:rsidRDefault="00174609">
      <w:pPr>
        <w:pStyle w:val="Obsah2"/>
        <w:tabs>
          <w:tab w:val="left" w:pos="1400"/>
        </w:tabs>
        <w:rPr>
          <w:rFonts w:ascii="Calibri" w:hAnsi="Calibri"/>
          <w:b w:val="0"/>
          <w:noProof/>
          <w:szCs w:val="22"/>
        </w:rPr>
      </w:pPr>
      <w:r w:rsidRPr="00F52452">
        <w:rPr>
          <w:noProof/>
        </w:rPr>
        <w:t>4.1</w:t>
      </w:r>
      <w:r w:rsidRPr="00DB33EE">
        <w:rPr>
          <w:rFonts w:ascii="Calibri" w:hAnsi="Calibri"/>
          <w:b w:val="0"/>
          <w:noProof/>
          <w:szCs w:val="22"/>
        </w:rPr>
        <w:tab/>
      </w:r>
      <w:r>
        <w:rPr>
          <w:noProof/>
        </w:rPr>
        <w:t>Materiál</w:t>
      </w:r>
      <w:r>
        <w:rPr>
          <w:noProof/>
        </w:rPr>
        <w:tab/>
      </w:r>
      <w:r w:rsidR="00930CFD">
        <w:rPr>
          <w:noProof/>
        </w:rPr>
        <w:fldChar w:fldCharType="begin"/>
      </w:r>
      <w:r>
        <w:rPr>
          <w:noProof/>
        </w:rPr>
        <w:instrText xml:space="preserve"> PAGEREF _Toc90127534 \h </w:instrText>
      </w:r>
      <w:r w:rsidR="00930CFD">
        <w:rPr>
          <w:noProof/>
        </w:rPr>
      </w:r>
      <w:r w:rsidR="00930CFD">
        <w:rPr>
          <w:noProof/>
        </w:rPr>
        <w:fldChar w:fldCharType="separate"/>
      </w:r>
      <w:r w:rsidR="00031A4C">
        <w:rPr>
          <w:noProof/>
        </w:rPr>
        <w:t>9</w:t>
      </w:r>
      <w:r w:rsidR="00930CFD">
        <w:rPr>
          <w:noProof/>
        </w:rPr>
        <w:fldChar w:fldCharType="end"/>
      </w:r>
    </w:p>
    <w:p w:rsidR="00174609" w:rsidRPr="00DB33EE" w:rsidRDefault="00174609">
      <w:pPr>
        <w:pStyle w:val="Obsah1"/>
        <w:tabs>
          <w:tab w:val="left" w:pos="600"/>
        </w:tabs>
        <w:rPr>
          <w:rFonts w:ascii="Calibri" w:hAnsi="Calibri"/>
          <w:b w:val="0"/>
          <w:i w:val="0"/>
          <w:noProof/>
          <w:sz w:val="22"/>
          <w:szCs w:val="22"/>
        </w:rPr>
      </w:pPr>
      <w:r w:rsidRPr="00F52452">
        <w:rPr>
          <w:noProof/>
        </w:rPr>
        <w:lastRenderedPageBreak/>
        <w:t>5.</w:t>
      </w:r>
      <w:r w:rsidRPr="00DB33EE">
        <w:rPr>
          <w:rFonts w:ascii="Calibri" w:hAnsi="Calibri"/>
          <w:b w:val="0"/>
          <w:i w:val="0"/>
          <w:noProof/>
          <w:sz w:val="22"/>
          <w:szCs w:val="22"/>
        </w:rPr>
        <w:tab/>
      </w:r>
      <w:r>
        <w:rPr>
          <w:noProof/>
        </w:rPr>
        <w:t>Pokládání trub</w:t>
      </w:r>
      <w:r>
        <w:rPr>
          <w:noProof/>
        </w:rPr>
        <w:tab/>
      </w:r>
      <w:r w:rsidR="00930CFD">
        <w:rPr>
          <w:noProof/>
        </w:rPr>
        <w:fldChar w:fldCharType="begin"/>
      </w:r>
      <w:r>
        <w:rPr>
          <w:noProof/>
        </w:rPr>
        <w:instrText xml:space="preserve"> PAGEREF _Toc90127535 \h </w:instrText>
      </w:r>
      <w:r w:rsidR="00930CFD">
        <w:rPr>
          <w:noProof/>
        </w:rPr>
      </w:r>
      <w:r w:rsidR="00930CFD">
        <w:rPr>
          <w:noProof/>
        </w:rPr>
        <w:fldChar w:fldCharType="separate"/>
      </w:r>
      <w:r w:rsidR="00031A4C">
        <w:rPr>
          <w:noProof/>
        </w:rPr>
        <w:t>9</w:t>
      </w:r>
      <w:r w:rsidR="00930CFD">
        <w:rPr>
          <w:noProof/>
        </w:rPr>
        <w:fldChar w:fldCharType="end"/>
      </w:r>
    </w:p>
    <w:p w:rsidR="00174609" w:rsidRPr="00DB33EE" w:rsidRDefault="00174609">
      <w:pPr>
        <w:pStyle w:val="Obsah1"/>
        <w:tabs>
          <w:tab w:val="left" w:pos="600"/>
        </w:tabs>
        <w:rPr>
          <w:rFonts w:ascii="Calibri" w:hAnsi="Calibri"/>
          <w:b w:val="0"/>
          <w:i w:val="0"/>
          <w:noProof/>
          <w:sz w:val="22"/>
          <w:szCs w:val="22"/>
        </w:rPr>
      </w:pPr>
      <w:r w:rsidRPr="00F52452">
        <w:rPr>
          <w:noProof/>
        </w:rPr>
        <w:t>6.</w:t>
      </w:r>
      <w:r w:rsidRPr="00DB33EE">
        <w:rPr>
          <w:rFonts w:ascii="Calibri" w:hAnsi="Calibri"/>
          <w:b w:val="0"/>
          <w:i w:val="0"/>
          <w:noProof/>
          <w:sz w:val="22"/>
          <w:szCs w:val="22"/>
        </w:rPr>
        <w:tab/>
      </w:r>
      <w:r>
        <w:rPr>
          <w:noProof/>
        </w:rPr>
        <w:t>Kontrola jakosti</w:t>
      </w:r>
      <w:r>
        <w:rPr>
          <w:noProof/>
        </w:rPr>
        <w:tab/>
      </w:r>
      <w:r w:rsidR="00930CFD">
        <w:rPr>
          <w:noProof/>
        </w:rPr>
        <w:fldChar w:fldCharType="begin"/>
      </w:r>
      <w:r>
        <w:rPr>
          <w:noProof/>
        </w:rPr>
        <w:instrText xml:space="preserve"> PAGEREF _Toc90127536 \h </w:instrText>
      </w:r>
      <w:r w:rsidR="00930CFD">
        <w:rPr>
          <w:noProof/>
        </w:rPr>
      </w:r>
      <w:r w:rsidR="00930CFD">
        <w:rPr>
          <w:noProof/>
        </w:rPr>
        <w:fldChar w:fldCharType="separate"/>
      </w:r>
      <w:r w:rsidR="00031A4C">
        <w:rPr>
          <w:noProof/>
        </w:rPr>
        <w:t>14</w:t>
      </w:r>
      <w:r w:rsidR="00930CFD">
        <w:rPr>
          <w:noProof/>
        </w:rPr>
        <w:fldChar w:fldCharType="end"/>
      </w:r>
    </w:p>
    <w:p w:rsidR="00174609" w:rsidRPr="00DB33EE" w:rsidRDefault="00174609">
      <w:pPr>
        <w:pStyle w:val="Obsah2"/>
        <w:tabs>
          <w:tab w:val="left" w:pos="1400"/>
        </w:tabs>
        <w:rPr>
          <w:rFonts w:ascii="Calibri" w:hAnsi="Calibri"/>
          <w:b w:val="0"/>
          <w:noProof/>
          <w:szCs w:val="22"/>
        </w:rPr>
      </w:pPr>
      <w:r w:rsidRPr="00F52452">
        <w:rPr>
          <w:noProof/>
        </w:rPr>
        <w:t>6.1</w:t>
      </w:r>
      <w:r w:rsidRPr="00DB33EE">
        <w:rPr>
          <w:rFonts w:ascii="Calibri" w:hAnsi="Calibri"/>
          <w:b w:val="0"/>
          <w:noProof/>
          <w:szCs w:val="22"/>
        </w:rPr>
        <w:tab/>
      </w:r>
      <w:r>
        <w:rPr>
          <w:noProof/>
        </w:rPr>
        <w:t>Zkouška vodotěsnosti stoky</w:t>
      </w:r>
      <w:r>
        <w:rPr>
          <w:noProof/>
        </w:rPr>
        <w:tab/>
      </w:r>
      <w:r w:rsidR="00930CFD">
        <w:rPr>
          <w:noProof/>
        </w:rPr>
        <w:fldChar w:fldCharType="begin"/>
      </w:r>
      <w:r>
        <w:rPr>
          <w:noProof/>
        </w:rPr>
        <w:instrText xml:space="preserve"> PAGEREF _Toc90127537 \h </w:instrText>
      </w:r>
      <w:r w:rsidR="00930CFD">
        <w:rPr>
          <w:noProof/>
        </w:rPr>
      </w:r>
      <w:r w:rsidR="00930CFD">
        <w:rPr>
          <w:noProof/>
        </w:rPr>
        <w:fldChar w:fldCharType="separate"/>
      </w:r>
      <w:r w:rsidR="00031A4C">
        <w:rPr>
          <w:noProof/>
        </w:rPr>
        <w:t>14</w:t>
      </w:r>
      <w:r w:rsidR="00930CFD">
        <w:rPr>
          <w:noProof/>
        </w:rPr>
        <w:fldChar w:fldCharType="end"/>
      </w:r>
    </w:p>
    <w:p w:rsidR="00174609" w:rsidRPr="00DB33EE" w:rsidRDefault="00174609">
      <w:pPr>
        <w:pStyle w:val="Obsah1"/>
        <w:tabs>
          <w:tab w:val="left" w:pos="600"/>
        </w:tabs>
        <w:rPr>
          <w:rFonts w:ascii="Calibri" w:hAnsi="Calibri"/>
          <w:b w:val="0"/>
          <w:i w:val="0"/>
          <w:noProof/>
          <w:sz w:val="22"/>
          <w:szCs w:val="22"/>
        </w:rPr>
      </w:pPr>
      <w:r w:rsidRPr="00F52452">
        <w:rPr>
          <w:noProof/>
        </w:rPr>
        <w:t>7.</w:t>
      </w:r>
      <w:r w:rsidRPr="00DB33EE">
        <w:rPr>
          <w:rFonts w:ascii="Calibri" w:hAnsi="Calibri"/>
          <w:b w:val="0"/>
          <w:i w:val="0"/>
          <w:noProof/>
          <w:sz w:val="22"/>
          <w:szCs w:val="22"/>
        </w:rPr>
        <w:tab/>
      </w:r>
      <w:r>
        <w:rPr>
          <w:noProof/>
        </w:rPr>
        <w:t>Závěr</w:t>
      </w:r>
      <w:r>
        <w:rPr>
          <w:noProof/>
        </w:rPr>
        <w:tab/>
      </w:r>
      <w:r w:rsidR="00930CFD">
        <w:rPr>
          <w:noProof/>
        </w:rPr>
        <w:fldChar w:fldCharType="begin"/>
      </w:r>
      <w:r>
        <w:rPr>
          <w:noProof/>
        </w:rPr>
        <w:instrText xml:space="preserve"> PAGEREF _Toc90127538 \h </w:instrText>
      </w:r>
      <w:r w:rsidR="00930CFD">
        <w:rPr>
          <w:noProof/>
        </w:rPr>
      </w:r>
      <w:r w:rsidR="00930CFD">
        <w:rPr>
          <w:noProof/>
        </w:rPr>
        <w:fldChar w:fldCharType="separate"/>
      </w:r>
      <w:r w:rsidR="00031A4C">
        <w:rPr>
          <w:noProof/>
        </w:rPr>
        <w:t>14</w:t>
      </w:r>
      <w:r w:rsidR="00930CFD">
        <w:rPr>
          <w:noProof/>
        </w:rPr>
        <w:fldChar w:fldCharType="end"/>
      </w:r>
    </w:p>
    <w:p w:rsidR="003F13BF" w:rsidRDefault="00930CFD">
      <w:pPr>
        <w:spacing w:before="120"/>
        <w:ind w:firstLine="0"/>
        <w:rPr>
          <w:b/>
          <w:sz w:val="22"/>
          <w:u w:val="single"/>
        </w:rPr>
      </w:pPr>
      <w:r>
        <w:rPr>
          <w:b/>
          <w:i/>
          <w:sz w:val="28"/>
          <w:u w:val="single"/>
        </w:rPr>
        <w:fldChar w:fldCharType="end"/>
      </w:r>
      <w:r w:rsidR="003F13BF">
        <w:rPr>
          <w:b/>
          <w:sz w:val="22"/>
        </w:rPr>
        <w:t xml:space="preserve"> </w:t>
      </w:r>
    </w:p>
    <w:p w:rsidR="001033D8" w:rsidRDefault="001033D8" w:rsidP="00F34870">
      <w:pPr>
        <w:pStyle w:val="Nadpis1"/>
        <w:numPr>
          <w:ilvl w:val="0"/>
          <w:numId w:val="0"/>
        </w:numPr>
        <w:jc w:val="center"/>
      </w:pPr>
    </w:p>
    <w:p w:rsidR="001033D8" w:rsidRDefault="001033D8" w:rsidP="00F34870">
      <w:pPr>
        <w:pStyle w:val="Nadpis1"/>
        <w:numPr>
          <w:ilvl w:val="0"/>
          <w:numId w:val="0"/>
        </w:numPr>
        <w:jc w:val="center"/>
      </w:pPr>
    </w:p>
    <w:p w:rsidR="001033D8" w:rsidRDefault="001033D8" w:rsidP="00F34870">
      <w:pPr>
        <w:pStyle w:val="Nadpis1"/>
        <w:numPr>
          <w:ilvl w:val="0"/>
          <w:numId w:val="0"/>
        </w:numPr>
        <w:jc w:val="center"/>
      </w:pPr>
    </w:p>
    <w:p w:rsidR="001033D8" w:rsidRDefault="001033D8" w:rsidP="001033D8"/>
    <w:p w:rsidR="001033D8" w:rsidRDefault="001033D8" w:rsidP="001033D8"/>
    <w:p w:rsidR="001033D8" w:rsidRDefault="001033D8" w:rsidP="001033D8"/>
    <w:p w:rsidR="001033D8" w:rsidRDefault="001033D8" w:rsidP="001033D8"/>
    <w:p w:rsidR="001033D8" w:rsidRDefault="001033D8" w:rsidP="001033D8"/>
    <w:p w:rsidR="001033D8" w:rsidRDefault="001033D8" w:rsidP="001033D8"/>
    <w:p w:rsidR="001033D8" w:rsidRDefault="001033D8" w:rsidP="001033D8"/>
    <w:p w:rsidR="001033D8" w:rsidRDefault="001033D8" w:rsidP="001033D8"/>
    <w:p w:rsidR="001033D8" w:rsidRDefault="001033D8" w:rsidP="001033D8"/>
    <w:p w:rsidR="001033D8" w:rsidRDefault="001033D8" w:rsidP="001033D8"/>
    <w:p w:rsidR="001033D8" w:rsidRDefault="001033D8" w:rsidP="001033D8"/>
    <w:p w:rsidR="001033D8" w:rsidRDefault="001033D8" w:rsidP="001033D8"/>
    <w:p w:rsidR="001033D8" w:rsidRDefault="001033D8" w:rsidP="001033D8"/>
    <w:p w:rsidR="001033D8" w:rsidRDefault="001033D8" w:rsidP="001033D8"/>
    <w:p w:rsidR="001033D8" w:rsidRDefault="001033D8" w:rsidP="001033D8"/>
    <w:p w:rsidR="001033D8" w:rsidRDefault="001033D8" w:rsidP="001033D8"/>
    <w:p w:rsidR="001033D8" w:rsidRDefault="001033D8" w:rsidP="001033D8"/>
    <w:p w:rsidR="001033D8" w:rsidRDefault="001033D8" w:rsidP="001033D8"/>
    <w:p w:rsidR="001033D8" w:rsidRPr="001033D8" w:rsidRDefault="001033D8" w:rsidP="001033D8"/>
    <w:p w:rsidR="001033D8" w:rsidRDefault="001033D8" w:rsidP="00F34870">
      <w:pPr>
        <w:pStyle w:val="Nadpis1"/>
        <w:numPr>
          <w:ilvl w:val="0"/>
          <w:numId w:val="0"/>
        </w:numPr>
        <w:jc w:val="center"/>
      </w:pPr>
    </w:p>
    <w:p w:rsidR="001033D8" w:rsidRDefault="001033D8" w:rsidP="00F34870">
      <w:pPr>
        <w:pStyle w:val="Nadpis1"/>
        <w:numPr>
          <w:ilvl w:val="0"/>
          <w:numId w:val="0"/>
        </w:numPr>
        <w:jc w:val="center"/>
      </w:pPr>
    </w:p>
    <w:p w:rsidR="001033D8" w:rsidRDefault="001033D8" w:rsidP="00F34870">
      <w:pPr>
        <w:pStyle w:val="Nadpis1"/>
        <w:numPr>
          <w:ilvl w:val="0"/>
          <w:numId w:val="0"/>
        </w:numPr>
        <w:jc w:val="center"/>
      </w:pPr>
    </w:p>
    <w:p w:rsidR="001033D8" w:rsidRPr="001033D8" w:rsidRDefault="001033D8" w:rsidP="001033D8"/>
    <w:p w:rsidR="001033D8" w:rsidRDefault="001033D8" w:rsidP="00F34870">
      <w:pPr>
        <w:pStyle w:val="Nadpis1"/>
        <w:numPr>
          <w:ilvl w:val="0"/>
          <w:numId w:val="0"/>
        </w:numPr>
        <w:jc w:val="center"/>
      </w:pPr>
    </w:p>
    <w:p w:rsidR="001033D8" w:rsidRDefault="001033D8" w:rsidP="00F34870">
      <w:pPr>
        <w:pStyle w:val="Nadpis1"/>
        <w:numPr>
          <w:ilvl w:val="0"/>
          <w:numId w:val="0"/>
        </w:numPr>
        <w:jc w:val="center"/>
      </w:pPr>
    </w:p>
    <w:p w:rsidR="001033D8" w:rsidRDefault="001033D8" w:rsidP="001033D8"/>
    <w:p w:rsidR="00174609" w:rsidRDefault="00174609" w:rsidP="001033D8"/>
    <w:p w:rsidR="001033D8" w:rsidRPr="001033D8" w:rsidRDefault="001033D8" w:rsidP="001033D8"/>
    <w:p w:rsidR="003F13BF" w:rsidRDefault="006B5D2C" w:rsidP="00F34870">
      <w:pPr>
        <w:pStyle w:val="Nadpis1"/>
        <w:numPr>
          <w:ilvl w:val="0"/>
          <w:numId w:val="0"/>
        </w:numPr>
        <w:jc w:val="center"/>
      </w:pPr>
      <w:bookmarkStart w:id="0" w:name="_Toc90127501"/>
      <w:r>
        <w:lastRenderedPageBreak/>
        <w:t>D</w:t>
      </w:r>
      <w:r w:rsidR="00D553FB">
        <w:t xml:space="preserve"> -</w:t>
      </w:r>
      <w:r w:rsidR="003F13BF">
        <w:t xml:space="preserve"> </w:t>
      </w:r>
      <w:r w:rsidR="00D553FB">
        <w:t>T E C H N I C K Á</w:t>
      </w:r>
      <w:r w:rsidR="003F13BF">
        <w:t xml:space="preserve">     Z P R Á V A</w:t>
      </w:r>
      <w:bookmarkEnd w:id="0"/>
    </w:p>
    <w:p w:rsidR="003F13BF" w:rsidRDefault="003F13BF">
      <w:r>
        <w:t xml:space="preserve">                 </w:t>
      </w:r>
    </w:p>
    <w:p w:rsidR="00D26A36" w:rsidRDefault="00493D46" w:rsidP="006F203E">
      <w:pPr>
        <w:pStyle w:val="Nadpis2"/>
        <w:numPr>
          <w:ilvl w:val="0"/>
          <w:numId w:val="0"/>
        </w:numPr>
      </w:pPr>
      <w:bookmarkStart w:id="1" w:name="_Toc90127502"/>
      <w:r>
        <w:t>a) popis inženýrského objektu, jeho funkčního a technického řešení</w:t>
      </w:r>
      <w:bookmarkEnd w:id="1"/>
    </w:p>
    <w:p w:rsidR="0019051B" w:rsidRDefault="0019051B" w:rsidP="0019051B"/>
    <w:p w:rsidR="0019051B" w:rsidRDefault="0019051B" w:rsidP="0019051B">
      <w:pPr>
        <w:pStyle w:val="Zkladntextodsazen"/>
      </w:pPr>
      <w:r>
        <w:t xml:space="preserve">Projekt navazuje na již vybudovanou vodovodní a kanalizační síť ve města Benešov, kde se provádějí rekonstrukce stávajících vodovodních řadů anebo </w:t>
      </w:r>
      <w:r w:rsidR="00CA61CF">
        <w:t>rozšiřování vodohospodářské infrastruktury.</w:t>
      </w:r>
      <w:r>
        <w:t xml:space="preserve"> </w:t>
      </w:r>
    </w:p>
    <w:p w:rsidR="005E5DB0" w:rsidRDefault="0019051B" w:rsidP="0019051B">
      <w:pPr>
        <w:pStyle w:val="Zkladntextodsazen"/>
      </w:pPr>
      <w:r w:rsidRPr="000C7BB0">
        <w:t xml:space="preserve">Stávající vodovodní řad </w:t>
      </w:r>
      <w:r w:rsidR="005E5DB0">
        <w:t>H2</w:t>
      </w:r>
      <w:r>
        <w:t xml:space="preserve"> </w:t>
      </w:r>
      <w:r w:rsidRPr="000C7BB0">
        <w:t xml:space="preserve">je uložen </w:t>
      </w:r>
      <w:r>
        <w:t xml:space="preserve">v místní asfaltové komunikaci </w:t>
      </w:r>
      <w:r w:rsidR="005E5DB0">
        <w:t>Křižíkova</w:t>
      </w:r>
      <w:r>
        <w:t xml:space="preserve">, </w:t>
      </w:r>
      <w:r w:rsidR="005E5DB0">
        <w:t>v pravé krajnici směrem do města</w:t>
      </w:r>
      <w:r w:rsidR="00B23923">
        <w:t>, v levé krajnici směrem na lokalitu Mariánovice.</w:t>
      </w:r>
      <w:r w:rsidR="005E5DB0">
        <w:t xml:space="preserve"> V</w:t>
      </w:r>
      <w:r>
        <w:t xml:space="preserve">odovodní řad je z klasického litinového potrubí DN </w:t>
      </w:r>
      <w:r w:rsidR="005E5DB0">
        <w:t>2</w:t>
      </w:r>
      <w:r>
        <w:t xml:space="preserve">00 mm. </w:t>
      </w:r>
      <w:r w:rsidR="005E5DB0">
        <w:t xml:space="preserve">Slouží také jako hlavní vodovodní přivaděč pro lokalitu Mariánovice. Tento vodovodní řad H2 je napojen na novou ATS v křižovatce Křižíkova a směr na Mariánovice č.parc. </w:t>
      </w:r>
      <w:r w:rsidR="00C80962">
        <w:t>2326/5.</w:t>
      </w:r>
      <w:r w:rsidR="00163DD1">
        <w:t xml:space="preserve"> Na tuto větev bude napojen tento nový vodovodní řad, podklady jsou převzaty od provozovatele t.j. VHS Benešov.</w:t>
      </w:r>
    </w:p>
    <w:p w:rsidR="000770F3" w:rsidRDefault="000770F3" w:rsidP="0019051B">
      <w:pPr>
        <w:pStyle w:val="Zkladntextodsazen"/>
      </w:pPr>
    </w:p>
    <w:p w:rsidR="000770F3" w:rsidRDefault="000770F3" w:rsidP="0019051B">
      <w:pPr>
        <w:pStyle w:val="Zkladntextodsazen"/>
      </w:pPr>
      <w:r>
        <w:t>Nově navrhovaný vodovodní řad „H2-1“ v délce 162 m je z tvárné litiny DN 100 mm, na trase jsou navrženy dva podzemní hydranty DN 80/1250 mm.</w:t>
      </w:r>
    </w:p>
    <w:p w:rsidR="005E5DB0" w:rsidRDefault="005E5DB0" w:rsidP="0019051B">
      <w:pPr>
        <w:pStyle w:val="Zkladntextodsazen"/>
      </w:pPr>
    </w:p>
    <w:p w:rsidR="00587E49" w:rsidRDefault="00C80962" w:rsidP="00796189">
      <w:pPr>
        <w:pStyle w:val="Zkladntextodsazen"/>
      </w:pPr>
      <w:r>
        <w:t>Stávající kanalizace, která je označena jako stoka „CL1“ PVC DN 500 mm, je z části uložena na pozemku firmy SÚS Benešov č.parc. 2335/3, která vyúsťuje na pozemek č.parc. 3400/1, parkoviště osobních aut uvedené firmy</w:t>
      </w:r>
      <w:r w:rsidR="000770F3">
        <w:t>. Jedná se lomovou betonu revizní šachtu, která bude ale nahrazena novou také beton</w:t>
      </w:r>
      <w:r w:rsidR="00B23923">
        <w:t xml:space="preserve">ovou </w:t>
      </w:r>
      <w:r w:rsidR="000770F3">
        <w:t>šachtou. Do této nové betonové šachty bude zaústěna nová kanalizační stoka označená jako stoka „CL1-1“ a v tomto úseku je navržena kamenina DN 500 mm.</w:t>
      </w:r>
      <w:r w:rsidR="008A1D5B">
        <w:t xml:space="preserve"> </w:t>
      </w:r>
    </w:p>
    <w:p w:rsidR="000770F3" w:rsidRDefault="008A1D5B" w:rsidP="00796189">
      <w:pPr>
        <w:pStyle w:val="Zkladntextodsazen"/>
      </w:pPr>
      <w:r>
        <w:t xml:space="preserve">Dále zde bude zaústěna kanalizace z ulice Černoleská, č.parc. 2319/22 v délce 50 m, </w:t>
      </w:r>
      <w:r w:rsidR="00587E49">
        <w:t>napojení je do nově navržené stoky „CL1-1“ a to do revizní šachty č.5. U</w:t>
      </w:r>
      <w:r>
        <w:t xml:space="preserve">končení </w:t>
      </w:r>
      <w:r w:rsidR="00587E49">
        <w:t xml:space="preserve">stoky „CL1-1a“ </w:t>
      </w:r>
      <w:r>
        <w:t>je v navržené revizní betonové šachtě Š5a.</w:t>
      </w:r>
    </w:p>
    <w:p w:rsidR="0019051B" w:rsidRDefault="000770F3" w:rsidP="00796189">
      <w:pPr>
        <w:pStyle w:val="Zkladntextodsazen"/>
      </w:pPr>
      <w:r>
        <w:t>Celá trasa nové kanalizační stoky je 4</w:t>
      </w:r>
      <w:r w:rsidR="00A72BCF">
        <w:t>6</w:t>
      </w:r>
      <w:r>
        <w:t>0 m, z toho je KAM DN 500 mm – 100 m, dále KAM DN 400 mm v délce 150 m, a pokraču</w:t>
      </w:r>
      <w:r w:rsidR="00A72BCF">
        <w:t>je KAM DN 300 mm v délce 160 m, Černoleská ulice 50 m.</w:t>
      </w:r>
    </w:p>
    <w:p w:rsidR="003F1CE8" w:rsidRDefault="003F1CE8" w:rsidP="00796189">
      <w:pPr>
        <w:pStyle w:val="Zkladntextodsazen"/>
      </w:pPr>
      <w:r>
        <w:t xml:space="preserve">Pro odvodnění místní asfaltové komunikace jsou navřeny uliční vpusti, v celkovém počtu 16 ks, zaústění bude přímo do trasy kanalizační stoky, v těsné blízkosti revizních šachet. Délka kanalizačních přípojek je </w:t>
      </w:r>
      <w:r w:rsidR="00A72BCF">
        <w:t>123</w:t>
      </w:r>
      <w:r>
        <w:t xml:space="preserve"> m.</w:t>
      </w:r>
    </w:p>
    <w:p w:rsidR="0016383C" w:rsidRDefault="0016383C" w:rsidP="00796189">
      <w:pPr>
        <w:pStyle w:val="Zkladntextodsazen"/>
      </w:pPr>
      <w:r>
        <w:t xml:space="preserve">Tato stavba je rozdělena na dvě etapy – první etapa je od parkoviště SÚS, kde se kanalizace napojí na stávající kanalizační stoku do revizní šachty SŠ, etapa bude ukončena v revizní šachtě č.4. </w:t>
      </w:r>
    </w:p>
    <w:p w:rsidR="0016383C" w:rsidRDefault="0016383C" w:rsidP="00796189">
      <w:pPr>
        <w:pStyle w:val="Zkladntextodsazen"/>
      </w:pPr>
      <w:r>
        <w:t xml:space="preserve">Druhá etapa je zbytek navržené stavby vodovodu a kanalizace.  </w:t>
      </w:r>
    </w:p>
    <w:p w:rsidR="002C7377" w:rsidRDefault="002C7377" w:rsidP="00796189">
      <w:pPr>
        <w:pStyle w:val="Zkladntextodsazen"/>
      </w:pPr>
    </w:p>
    <w:p w:rsidR="001C55C0" w:rsidRDefault="00B936E2" w:rsidP="00B936E2">
      <w:pPr>
        <w:pStyle w:val="Nadpis2"/>
        <w:numPr>
          <w:ilvl w:val="0"/>
          <w:numId w:val="0"/>
        </w:numPr>
      </w:pPr>
      <w:bookmarkStart w:id="2" w:name="_Toc90127503"/>
      <w:r w:rsidRPr="00B936E2">
        <w:t xml:space="preserve">b) </w:t>
      </w:r>
      <w:r>
        <w:t xml:space="preserve"> </w:t>
      </w:r>
      <w:r w:rsidRPr="00B936E2">
        <w:t>požadavky na vybavení</w:t>
      </w:r>
      <w:bookmarkEnd w:id="2"/>
    </w:p>
    <w:p w:rsidR="00B936E2" w:rsidRPr="00B936E2" w:rsidRDefault="00B936E2" w:rsidP="00B936E2"/>
    <w:p w:rsidR="005B32AB" w:rsidRDefault="00B936E2" w:rsidP="007836DC">
      <w:pPr>
        <w:ind w:left="284" w:firstLine="283"/>
      </w:pPr>
      <w:r>
        <w:t>Stavební firma,</w:t>
      </w:r>
      <w:r w:rsidR="00DB180C">
        <w:t xml:space="preserve"> </w:t>
      </w:r>
      <w:r>
        <w:t xml:space="preserve">která bude provádět toto vodohospodářské dílo, musí být vybavena jak mechanizací, tak i speciální </w:t>
      </w:r>
      <w:r w:rsidR="00AD4D7A">
        <w:t>technikou</w:t>
      </w:r>
      <w:r w:rsidR="005B32AB">
        <w:t>.</w:t>
      </w:r>
    </w:p>
    <w:p w:rsidR="001C55C0" w:rsidRDefault="00B936E2" w:rsidP="007836DC">
      <w:pPr>
        <w:ind w:left="284" w:firstLine="283"/>
      </w:pPr>
      <w:r>
        <w:t xml:space="preserve">Dále musí </w:t>
      </w:r>
      <w:r w:rsidR="0084021C">
        <w:t>mít dělníky</w:t>
      </w:r>
      <w:r>
        <w:t>, kteří řádně obsluhují tuto techniku.</w:t>
      </w:r>
    </w:p>
    <w:p w:rsidR="001C55C0" w:rsidRPr="004A14DB" w:rsidRDefault="004A14DB" w:rsidP="004A14DB">
      <w:pPr>
        <w:pStyle w:val="Nadpis2"/>
        <w:numPr>
          <w:ilvl w:val="0"/>
          <w:numId w:val="0"/>
        </w:numPr>
      </w:pPr>
      <w:bookmarkStart w:id="3" w:name="_Toc90127504"/>
      <w:r w:rsidRPr="004A14DB">
        <w:lastRenderedPageBreak/>
        <w:t>c) napojení na stávající technickou infrastrukturu</w:t>
      </w:r>
      <w:bookmarkEnd w:id="3"/>
      <w:r w:rsidRPr="004A14DB">
        <w:t xml:space="preserve"> </w:t>
      </w:r>
    </w:p>
    <w:p w:rsidR="001C55C0" w:rsidRDefault="001C55C0"/>
    <w:p w:rsidR="000770F3" w:rsidRDefault="004A14DB" w:rsidP="004A14DB">
      <w:pPr>
        <w:ind w:left="284" w:firstLine="283"/>
      </w:pPr>
      <w:r>
        <w:t>Při vlastním provádění stavebních prací, bud</w:t>
      </w:r>
      <w:r w:rsidR="00C7188A">
        <w:t xml:space="preserve">ou </w:t>
      </w:r>
      <w:r>
        <w:t>použit</w:t>
      </w:r>
      <w:r w:rsidR="00C7188A">
        <w:t>y</w:t>
      </w:r>
      <w:r>
        <w:t xml:space="preserve"> </w:t>
      </w:r>
      <w:r w:rsidR="00C7188A">
        <w:t>pouze pozemky, kde je navržen</w:t>
      </w:r>
      <w:r w:rsidR="005B32AB">
        <w:t>a</w:t>
      </w:r>
      <w:r w:rsidR="00C7188A">
        <w:t xml:space="preserve">  kanalizace</w:t>
      </w:r>
      <w:r>
        <w:t xml:space="preserve">-jedná se o č.parc. </w:t>
      </w:r>
      <w:r w:rsidR="005B32AB">
        <w:t>3</w:t>
      </w:r>
      <w:r w:rsidR="000770F3">
        <w:t>400/1</w:t>
      </w:r>
      <w:r w:rsidR="00A72BCF">
        <w:t xml:space="preserve"> a 2319/22.</w:t>
      </w:r>
    </w:p>
    <w:p w:rsidR="00B23923" w:rsidRDefault="004A14DB" w:rsidP="004A14DB">
      <w:pPr>
        <w:ind w:left="284" w:firstLine="283"/>
      </w:pPr>
      <w:r>
        <w:t>Žádná jiná infrastruktura nebude použita.</w:t>
      </w:r>
    </w:p>
    <w:p w:rsidR="003F13BF" w:rsidRPr="007E6A1D" w:rsidRDefault="00EE5B71" w:rsidP="007E6A1D">
      <w:pPr>
        <w:pStyle w:val="Nadpis2"/>
        <w:numPr>
          <w:ilvl w:val="0"/>
          <w:numId w:val="0"/>
        </w:numPr>
      </w:pPr>
      <w:bookmarkStart w:id="4" w:name="_Toc90127505"/>
      <w:r w:rsidRPr="007E6A1D">
        <w:t>d) vliv na povrchové</w:t>
      </w:r>
      <w:r w:rsidR="007E6A1D" w:rsidRPr="007E6A1D">
        <w:t xml:space="preserve"> a podzemní vody</w:t>
      </w:r>
      <w:bookmarkEnd w:id="4"/>
    </w:p>
    <w:p w:rsidR="00EE5B71" w:rsidRDefault="00EE5B71"/>
    <w:p w:rsidR="007E6A1D" w:rsidRDefault="007E6A1D" w:rsidP="007E6A1D">
      <w:pPr>
        <w:pStyle w:val="Zkladntextodsazen"/>
      </w:pPr>
      <w:r>
        <w:t xml:space="preserve">Stavební rýha pro </w:t>
      </w:r>
      <w:r w:rsidR="00AC217F">
        <w:t xml:space="preserve">pokládku </w:t>
      </w:r>
      <w:r w:rsidR="000770F3">
        <w:t xml:space="preserve">jak </w:t>
      </w:r>
      <w:r w:rsidR="00AC217F">
        <w:t>kanalizačního</w:t>
      </w:r>
      <w:r w:rsidR="00C67A05">
        <w:t xml:space="preserve"> potrubí</w:t>
      </w:r>
      <w:r w:rsidR="006C73FD">
        <w:t>,</w:t>
      </w:r>
      <w:r w:rsidR="000770F3">
        <w:t xml:space="preserve"> tak vodovodního potrubí nikterak</w:t>
      </w:r>
      <w:r>
        <w:t xml:space="preserve"> neovlivn</w:t>
      </w:r>
      <w:r w:rsidR="006C73FD">
        <w:t>í jak povrchové a podzemní vody</w:t>
      </w:r>
    </w:p>
    <w:p w:rsidR="00EE5B71" w:rsidRPr="00356106" w:rsidRDefault="00356106" w:rsidP="00356106">
      <w:pPr>
        <w:pStyle w:val="Nadpis2"/>
        <w:numPr>
          <w:ilvl w:val="0"/>
          <w:numId w:val="0"/>
        </w:numPr>
      </w:pPr>
      <w:bookmarkStart w:id="5" w:name="_Toc90127506"/>
      <w:r w:rsidRPr="00356106">
        <w:t>e) údaje o zpracování technických výpočtech</w:t>
      </w:r>
      <w:bookmarkEnd w:id="5"/>
    </w:p>
    <w:p w:rsidR="00EE5B71" w:rsidRDefault="00EE5B71"/>
    <w:p w:rsidR="00AE7C05" w:rsidRDefault="00356106" w:rsidP="00356106">
      <w:pPr>
        <w:ind w:left="284" w:firstLine="283"/>
      </w:pPr>
      <w:r>
        <w:t>Navržen</w:t>
      </w:r>
      <w:r w:rsidR="00603DF5">
        <w:t xml:space="preserve">é nové </w:t>
      </w:r>
      <w:r w:rsidR="00AC217F">
        <w:t>kanalizační potrubí</w:t>
      </w:r>
      <w:r w:rsidR="00603DF5">
        <w:t xml:space="preserve"> je zpracováno na základě </w:t>
      </w:r>
      <w:r w:rsidR="000770F3">
        <w:t>hydrotechnického výpočtu, viz hydrotechnická mapa a výpočty, vodovodní řad je navržen v souladu se schváleným územním plánem města Benešov.</w:t>
      </w:r>
    </w:p>
    <w:p w:rsidR="00325845" w:rsidRPr="00325845" w:rsidRDefault="00325845" w:rsidP="00325845">
      <w:pPr>
        <w:pStyle w:val="Nadpis2"/>
        <w:numPr>
          <w:ilvl w:val="0"/>
          <w:numId w:val="0"/>
        </w:numPr>
      </w:pPr>
      <w:bookmarkStart w:id="6" w:name="_Toc90127507"/>
      <w:r w:rsidRPr="00325845">
        <w:t>f) požadavky na postup stavebních a montážních prací</w:t>
      </w:r>
      <w:bookmarkEnd w:id="6"/>
    </w:p>
    <w:p w:rsidR="00325845" w:rsidRDefault="00325845" w:rsidP="00356106">
      <w:pPr>
        <w:ind w:left="284" w:firstLine="283"/>
      </w:pPr>
    </w:p>
    <w:p w:rsidR="00325845" w:rsidRDefault="00325845" w:rsidP="00356106">
      <w:pPr>
        <w:ind w:left="284" w:firstLine="283"/>
      </w:pPr>
      <w:r>
        <w:t xml:space="preserve">Před zahájením veškerých zemních prací je třeba </w:t>
      </w:r>
      <w:r w:rsidR="0094714C">
        <w:t>nechat vytýčit inž.sítě</w:t>
      </w:r>
      <w:r>
        <w:t xml:space="preserve"> celém zájmovém území</w:t>
      </w:r>
      <w:r w:rsidR="0094714C">
        <w:t>.</w:t>
      </w:r>
      <w:r>
        <w:t xml:space="preserve"> V našem případě, dle vyjádření správců inž.sítě se v zájmovém území </w:t>
      </w:r>
      <w:r w:rsidR="00603DF5">
        <w:t>nacházejí jak k</w:t>
      </w:r>
      <w:r w:rsidR="007E2A51">
        <w:t>a</w:t>
      </w:r>
      <w:r w:rsidR="00C7188A">
        <w:t xml:space="preserve">bely Telecomu, STE a plynové potrubí. </w:t>
      </w:r>
      <w:r w:rsidR="003A4BB6">
        <w:t>Budou dodrženy podmínky dle vyjádření.</w:t>
      </w:r>
    </w:p>
    <w:p w:rsidR="00B23923" w:rsidRDefault="00B23923" w:rsidP="00356106">
      <w:pPr>
        <w:ind w:left="284" w:firstLine="283"/>
      </w:pPr>
      <w:r>
        <w:t xml:space="preserve">Jednotlivá křížení s těmito inž. sítěmi jsou uvedeny ve výkresech podélných profilů, jak vodovodu tak i kanalizace, ale jsou pouze jako upozornění orientačně v jednotlivém staničení trasy. </w:t>
      </w:r>
    </w:p>
    <w:p w:rsidR="00A96179" w:rsidRDefault="003F1CE8" w:rsidP="00356106">
      <w:pPr>
        <w:ind w:left="284" w:firstLine="283"/>
      </w:pPr>
      <w:r>
        <w:t xml:space="preserve">Hlavně trasa nového plynového je pravděpodobně uložena, když ne přímo nad trasou stávajíc kanalizace, která určitě byla uložen v komunikaci </w:t>
      </w:r>
      <w:r w:rsidR="00A96179">
        <w:t xml:space="preserve">v těsné blízkosti již uloženého kanalizačního potrubí. </w:t>
      </w:r>
    </w:p>
    <w:p w:rsidR="003F1CE8" w:rsidRDefault="00A96179" w:rsidP="00356106">
      <w:pPr>
        <w:ind w:left="284" w:firstLine="283"/>
      </w:pPr>
      <w:r>
        <w:t>Jedná se úsek staničení 0,00-0,120 hm.</w:t>
      </w:r>
    </w:p>
    <w:p w:rsidR="00993E1B" w:rsidRDefault="00325845" w:rsidP="00086A40">
      <w:pPr>
        <w:ind w:left="284" w:firstLine="283"/>
      </w:pPr>
      <w:r>
        <w:t xml:space="preserve">Obecně se musí dodržet hloubky dle zpracovaného podélného profilu, </w:t>
      </w:r>
      <w:r w:rsidR="00086A40">
        <w:t xml:space="preserve">aby </w:t>
      </w:r>
      <w:r w:rsidR="00054F7B">
        <w:t>byl dodržen navržený spád potrubí.</w:t>
      </w:r>
    </w:p>
    <w:p w:rsidR="00325845" w:rsidRPr="0002142A" w:rsidRDefault="0002142A" w:rsidP="0002142A">
      <w:pPr>
        <w:pStyle w:val="Nadpis2"/>
        <w:numPr>
          <w:ilvl w:val="0"/>
          <w:numId w:val="0"/>
        </w:numPr>
      </w:pPr>
      <w:bookmarkStart w:id="7" w:name="_Toc90127508"/>
      <w:r w:rsidRPr="0002142A">
        <w:t>g) požadavky na provoz zařízení,</w:t>
      </w:r>
      <w:r w:rsidR="000770F3">
        <w:t xml:space="preserve"> </w:t>
      </w:r>
      <w:r w:rsidRPr="0002142A">
        <w:t>materiál, dopravě</w:t>
      </w:r>
      <w:r w:rsidR="0020216D">
        <w:t>,</w:t>
      </w:r>
      <w:r w:rsidRPr="0002142A">
        <w:t xml:space="preserve"> skladování</w:t>
      </w:r>
      <w:bookmarkEnd w:id="7"/>
    </w:p>
    <w:p w:rsidR="00EE5B71" w:rsidRDefault="00EE5B71"/>
    <w:p w:rsidR="00CD678B" w:rsidRDefault="0020216D" w:rsidP="00620A67">
      <w:pPr>
        <w:ind w:left="284" w:firstLine="283"/>
      </w:pPr>
      <w:r>
        <w:t xml:space="preserve">Skladování materiálů na stavbě nebude, dodavatel stavby dováží potřebný denní materiál na stavbu-dle </w:t>
      </w:r>
      <w:r w:rsidR="006C050F">
        <w:t>denní s</w:t>
      </w:r>
      <w:r>
        <w:t xml:space="preserve">potřeby. </w:t>
      </w:r>
    </w:p>
    <w:p w:rsidR="0002142A" w:rsidRPr="00BE1A14" w:rsidRDefault="00BE1A14" w:rsidP="00BE1A14">
      <w:pPr>
        <w:pStyle w:val="Nadpis2"/>
        <w:numPr>
          <w:ilvl w:val="0"/>
          <w:numId w:val="0"/>
        </w:numPr>
      </w:pPr>
      <w:bookmarkStart w:id="8" w:name="_Toc90127509"/>
      <w:r w:rsidRPr="00BE1A14">
        <w:t>h) řešení komunikací a ploch pro osoby s omezenou schopností pohybu</w:t>
      </w:r>
      <w:bookmarkEnd w:id="8"/>
    </w:p>
    <w:p w:rsidR="00BE1A14" w:rsidRDefault="00BE1A14"/>
    <w:p w:rsidR="0002142A" w:rsidRDefault="00BE1A14">
      <w:r>
        <w:t>Tento bod se netýká této stavby.</w:t>
      </w:r>
    </w:p>
    <w:p w:rsidR="0002142A" w:rsidRDefault="00BE1A14" w:rsidP="00BE1A14">
      <w:pPr>
        <w:pStyle w:val="Nadpis2"/>
        <w:numPr>
          <w:ilvl w:val="0"/>
          <w:numId w:val="0"/>
        </w:numPr>
      </w:pPr>
      <w:bookmarkStart w:id="9" w:name="_Toc90127510"/>
      <w:r>
        <w:t>i)</w:t>
      </w:r>
      <w:r w:rsidR="004F1744">
        <w:t xml:space="preserve"> </w:t>
      </w:r>
      <w:r w:rsidRPr="00BE1A14">
        <w:t>důsledky na životní prostředí a bezpečnost práce</w:t>
      </w:r>
      <w:bookmarkEnd w:id="9"/>
    </w:p>
    <w:p w:rsidR="00BE1A14" w:rsidRPr="00BE1A14" w:rsidRDefault="00BE1A14" w:rsidP="00BE1A14"/>
    <w:p w:rsidR="00581F7B" w:rsidRDefault="00BE1A14" w:rsidP="00391C7D">
      <w:pPr>
        <w:ind w:left="284" w:firstLine="283"/>
      </w:pPr>
      <w:r>
        <w:t xml:space="preserve">vliv stavby na životní prostředí a řešení jeho ochrany - ovlivnění životního prostředí </w:t>
      </w:r>
      <w:r w:rsidR="003A4BB6">
        <w:t>bude možné</w:t>
      </w:r>
      <w:r>
        <w:t xml:space="preserve"> především při vlastní realizaci stavby. Jinak tato stavba bude mít pozitivní účinky z hlediska péče o životní prostředí, neboť umožní </w:t>
      </w:r>
      <w:r w:rsidR="005B32AB">
        <w:t>odkanalizování stávajících rodinných domků.</w:t>
      </w:r>
    </w:p>
    <w:p w:rsidR="00581F7B" w:rsidRDefault="00581F7B" w:rsidP="00581F7B">
      <w:pPr>
        <w:pStyle w:val="Nadpis2"/>
        <w:numPr>
          <w:ilvl w:val="0"/>
          <w:numId w:val="0"/>
        </w:numPr>
      </w:pPr>
      <w:bookmarkStart w:id="10" w:name="_Toc1976607"/>
      <w:bookmarkStart w:id="11" w:name="_Toc90127511"/>
      <w:r>
        <w:lastRenderedPageBreak/>
        <w:t>1.1</w:t>
      </w:r>
      <w:r>
        <w:tab/>
        <w:t>Výpočet spotřeby vody</w:t>
      </w:r>
      <w:bookmarkEnd w:id="10"/>
      <w:bookmarkEnd w:id="11"/>
    </w:p>
    <w:p w:rsidR="00581F7B" w:rsidRDefault="00581F7B" w:rsidP="00581F7B">
      <w:pPr>
        <w:pStyle w:val="Zkladntextodsazen"/>
      </w:pPr>
    </w:p>
    <w:p w:rsidR="002C7377" w:rsidRDefault="00581F7B" w:rsidP="00581F7B">
      <w:pPr>
        <w:pStyle w:val="Zkladntextodsazen"/>
      </w:pPr>
      <w:r>
        <w:t>Výpočet potřeby pitné vody pro průmyslovou zóna města je v souladu se schváleným územním plánem města</w:t>
      </w:r>
    </w:p>
    <w:p w:rsidR="006A24E3" w:rsidRPr="006A24E3" w:rsidRDefault="006A24E3" w:rsidP="006A24E3">
      <w:pPr>
        <w:pStyle w:val="Nadpis1"/>
        <w:numPr>
          <w:ilvl w:val="0"/>
          <w:numId w:val="0"/>
        </w:numPr>
        <w:rPr>
          <w:sz w:val="24"/>
          <w:szCs w:val="24"/>
        </w:rPr>
      </w:pPr>
      <w:bookmarkStart w:id="12" w:name="_Toc90127512"/>
      <w:r w:rsidRPr="006A24E3">
        <w:rPr>
          <w:sz w:val="24"/>
          <w:szCs w:val="24"/>
        </w:rPr>
        <w:t>2.2. Výkresová část</w:t>
      </w:r>
      <w:bookmarkEnd w:id="12"/>
      <w:r w:rsidRPr="006A24E3">
        <w:rPr>
          <w:sz w:val="24"/>
          <w:szCs w:val="24"/>
        </w:rPr>
        <w:t xml:space="preserve"> </w:t>
      </w:r>
    </w:p>
    <w:p w:rsidR="0002142A" w:rsidRDefault="0002142A"/>
    <w:p w:rsidR="001E5902" w:rsidRDefault="006A24E3">
      <w:r>
        <w:t>Viz výkresy</w:t>
      </w:r>
    </w:p>
    <w:p w:rsidR="001178F5" w:rsidRDefault="001178F5" w:rsidP="001178F5">
      <w:pPr>
        <w:pStyle w:val="Nadpis2"/>
        <w:numPr>
          <w:ilvl w:val="0"/>
          <w:numId w:val="0"/>
        </w:numPr>
      </w:pPr>
      <w:bookmarkStart w:id="13" w:name="_Toc90127513"/>
      <w:r>
        <w:t>f) podklady pro vytýčení</w:t>
      </w:r>
      <w:bookmarkEnd w:id="13"/>
    </w:p>
    <w:p w:rsidR="001E5902" w:rsidRPr="001E5902" w:rsidRDefault="001E5902" w:rsidP="001E5902"/>
    <w:tbl>
      <w:tblPr>
        <w:tblW w:w="6680" w:type="dxa"/>
        <w:tblInd w:w="55" w:type="dxa"/>
        <w:tblCellMar>
          <w:left w:w="70" w:type="dxa"/>
          <w:right w:w="70" w:type="dxa"/>
        </w:tblCellMar>
        <w:tblLook w:val="04A0"/>
      </w:tblPr>
      <w:tblGrid>
        <w:gridCol w:w="1056"/>
        <w:gridCol w:w="1029"/>
        <w:gridCol w:w="764"/>
        <w:gridCol w:w="897"/>
        <w:gridCol w:w="1374"/>
        <w:gridCol w:w="1560"/>
      </w:tblGrid>
      <w:tr w:rsidR="001E5902" w:rsidRPr="001E5902" w:rsidTr="001E5902">
        <w:trPr>
          <w:trHeight w:val="315"/>
        </w:trPr>
        <w:tc>
          <w:tcPr>
            <w:tcW w:w="5120" w:type="dxa"/>
            <w:gridSpan w:val="5"/>
            <w:tcBorders>
              <w:top w:val="nil"/>
              <w:left w:val="nil"/>
              <w:bottom w:val="nil"/>
              <w:right w:val="nil"/>
            </w:tcBorders>
            <w:shd w:val="clear" w:color="auto" w:fill="auto"/>
            <w:noWrap/>
            <w:vAlign w:val="bottom"/>
            <w:hideMark/>
          </w:tcPr>
          <w:p w:rsidR="001E5902" w:rsidRPr="001E5902" w:rsidRDefault="001E5902" w:rsidP="001E5902">
            <w:pPr>
              <w:ind w:firstLine="0"/>
              <w:jc w:val="left"/>
              <w:rPr>
                <w:rFonts w:cs="Arial"/>
                <w:b/>
                <w:bCs/>
                <w:szCs w:val="24"/>
              </w:rPr>
            </w:pPr>
            <w:r w:rsidRPr="001E5902">
              <w:rPr>
                <w:rFonts w:cs="Arial"/>
                <w:b/>
                <w:bCs/>
                <w:szCs w:val="24"/>
              </w:rPr>
              <w:t>Vytyčovací souřadnice vod.řadu "H2-1"</w:t>
            </w:r>
          </w:p>
        </w:tc>
        <w:tc>
          <w:tcPr>
            <w:tcW w:w="1560" w:type="dxa"/>
            <w:tcBorders>
              <w:top w:val="nil"/>
              <w:left w:val="nil"/>
              <w:bottom w:val="nil"/>
              <w:right w:val="nil"/>
            </w:tcBorders>
            <w:shd w:val="clear" w:color="auto" w:fill="auto"/>
            <w:noWrap/>
            <w:vAlign w:val="bottom"/>
            <w:hideMark/>
          </w:tcPr>
          <w:p w:rsidR="001E5902" w:rsidRPr="001E5902" w:rsidRDefault="001E5902" w:rsidP="001E5902">
            <w:pPr>
              <w:ind w:firstLine="0"/>
              <w:jc w:val="left"/>
              <w:rPr>
                <w:rFonts w:cs="Arial"/>
                <w:sz w:val="20"/>
              </w:rPr>
            </w:pPr>
          </w:p>
        </w:tc>
      </w:tr>
      <w:tr w:rsidR="001E5902" w:rsidRPr="001E5902" w:rsidTr="001E5902">
        <w:trPr>
          <w:trHeight w:val="255"/>
        </w:trPr>
        <w:tc>
          <w:tcPr>
            <w:tcW w:w="10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5902" w:rsidRPr="001E5902" w:rsidRDefault="001E5902" w:rsidP="001E5902">
            <w:pPr>
              <w:ind w:firstLine="0"/>
              <w:jc w:val="left"/>
              <w:rPr>
                <w:rFonts w:cs="Arial"/>
                <w:sz w:val="20"/>
              </w:rPr>
            </w:pPr>
            <w:r w:rsidRPr="001E5902">
              <w:rPr>
                <w:rFonts w:cs="Arial"/>
                <w:sz w:val="20"/>
              </w:rPr>
              <w:t>Vrch. bod</w:t>
            </w:r>
          </w:p>
        </w:tc>
        <w:tc>
          <w:tcPr>
            <w:tcW w:w="1029" w:type="dxa"/>
            <w:tcBorders>
              <w:top w:val="single" w:sz="4" w:space="0" w:color="auto"/>
              <w:left w:val="nil"/>
              <w:bottom w:val="single" w:sz="4" w:space="0" w:color="auto"/>
              <w:right w:val="single" w:sz="4" w:space="0" w:color="auto"/>
            </w:tcBorders>
            <w:shd w:val="clear" w:color="auto" w:fill="auto"/>
            <w:noWrap/>
            <w:vAlign w:val="bottom"/>
            <w:hideMark/>
          </w:tcPr>
          <w:p w:rsidR="001E5902" w:rsidRPr="001E5902" w:rsidRDefault="001E5902" w:rsidP="001E5902">
            <w:pPr>
              <w:ind w:firstLine="0"/>
              <w:jc w:val="left"/>
              <w:rPr>
                <w:rFonts w:cs="Arial"/>
                <w:sz w:val="20"/>
              </w:rPr>
            </w:pPr>
            <w:r w:rsidRPr="001E5902">
              <w:rPr>
                <w:rFonts w:cs="Arial"/>
                <w:sz w:val="20"/>
              </w:rPr>
              <w:t>Staničení</w:t>
            </w:r>
          </w:p>
        </w:tc>
        <w:tc>
          <w:tcPr>
            <w:tcW w:w="764" w:type="dxa"/>
            <w:tcBorders>
              <w:top w:val="single" w:sz="4" w:space="0" w:color="auto"/>
              <w:left w:val="nil"/>
              <w:bottom w:val="single" w:sz="4" w:space="0" w:color="auto"/>
              <w:right w:val="single" w:sz="4" w:space="0" w:color="auto"/>
            </w:tcBorders>
            <w:shd w:val="clear" w:color="auto" w:fill="auto"/>
            <w:noWrap/>
            <w:vAlign w:val="bottom"/>
            <w:hideMark/>
          </w:tcPr>
          <w:p w:rsidR="001E5902" w:rsidRPr="001E5902" w:rsidRDefault="001E5902" w:rsidP="001E5902">
            <w:pPr>
              <w:ind w:firstLine="0"/>
              <w:jc w:val="left"/>
              <w:rPr>
                <w:rFonts w:cs="Arial"/>
                <w:sz w:val="20"/>
              </w:rPr>
            </w:pPr>
            <w:r w:rsidRPr="001E5902">
              <w:rPr>
                <w:rFonts w:cs="Arial"/>
                <w:sz w:val="20"/>
              </w:rPr>
              <w:t>Terén</w:t>
            </w:r>
          </w:p>
        </w:tc>
        <w:tc>
          <w:tcPr>
            <w:tcW w:w="897" w:type="dxa"/>
            <w:tcBorders>
              <w:top w:val="single" w:sz="4" w:space="0" w:color="auto"/>
              <w:left w:val="nil"/>
              <w:bottom w:val="single" w:sz="4" w:space="0" w:color="auto"/>
              <w:right w:val="single" w:sz="4" w:space="0" w:color="auto"/>
            </w:tcBorders>
            <w:shd w:val="clear" w:color="auto" w:fill="auto"/>
            <w:noWrap/>
            <w:vAlign w:val="bottom"/>
            <w:hideMark/>
          </w:tcPr>
          <w:p w:rsidR="001E5902" w:rsidRPr="001E5902" w:rsidRDefault="001E5902" w:rsidP="001E5902">
            <w:pPr>
              <w:ind w:firstLine="0"/>
              <w:jc w:val="left"/>
              <w:rPr>
                <w:rFonts w:cs="Arial"/>
                <w:sz w:val="20"/>
              </w:rPr>
            </w:pPr>
            <w:r w:rsidRPr="001E5902">
              <w:rPr>
                <w:rFonts w:cs="Arial"/>
                <w:sz w:val="20"/>
              </w:rPr>
              <w:t>Niveleta</w:t>
            </w:r>
          </w:p>
        </w:tc>
        <w:tc>
          <w:tcPr>
            <w:tcW w:w="1374" w:type="dxa"/>
            <w:tcBorders>
              <w:top w:val="single" w:sz="4" w:space="0" w:color="auto"/>
              <w:left w:val="nil"/>
              <w:bottom w:val="single" w:sz="4" w:space="0" w:color="auto"/>
              <w:right w:val="single" w:sz="4" w:space="0" w:color="auto"/>
            </w:tcBorders>
            <w:shd w:val="clear" w:color="auto" w:fill="auto"/>
            <w:noWrap/>
            <w:vAlign w:val="bottom"/>
            <w:hideMark/>
          </w:tcPr>
          <w:p w:rsidR="001E5902" w:rsidRPr="001E5902" w:rsidRDefault="001E5902" w:rsidP="001E5902">
            <w:pPr>
              <w:ind w:firstLine="0"/>
              <w:jc w:val="center"/>
              <w:rPr>
                <w:rFonts w:cs="Arial"/>
                <w:sz w:val="20"/>
              </w:rPr>
            </w:pPr>
            <w:r w:rsidRPr="001E5902">
              <w:rPr>
                <w:rFonts w:cs="Arial"/>
                <w:sz w:val="20"/>
              </w:rPr>
              <w:t>X</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1E5902" w:rsidRPr="001E5902" w:rsidRDefault="001E5902" w:rsidP="001E5902">
            <w:pPr>
              <w:ind w:firstLine="0"/>
              <w:jc w:val="center"/>
              <w:rPr>
                <w:rFonts w:cs="Arial"/>
                <w:sz w:val="20"/>
              </w:rPr>
            </w:pPr>
            <w:r w:rsidRPr="001E5902">
              <w:rPr>
                <w:rFonts w:cs="Arial"/>
                <w:sz w:val="20"/>
              </w:rPr>
              <w:t>Y</w:t>
            </w:r>
          </w:p>
        </w:tc>
      </w:tr>
      <w:tr w:rsidR="001E5902" w:rsidRPr="001E5902" w:rsidTr="001E5902">
        <w:trPr>
          <w:trHeight w:val="255"/>
        </w:trPr>
        <w:tc>
          <w:tcPr>
            <w:tcW w:w="1056" w:type="dxa"/>
            <w:tcBorders>
              <w:top w:val="nil"/>
              <w:left w:val="single" w:sz="4" w:space="0" w:color="auto"/>
              <w:bottom w:val="single" w:sz="4" w:space="0" w:color="auto"/>
              <w:right w:val="single" w:sz="4" w:space="0" w:color="auto"/>
            </w:tcBorders>
            <w:shd w:val="clear" w:color="auto" w:fill="auto"/>
            <w:noWrap/>
            <w:vAlign w:val="bottom"/>
            <w:hideMark/>
          </w:tcPr>
          <w:p w:rsidR="001E5902" w:rsidRPr="001E5902" w:rsidRDefault="001E5902" w:rsidP="001E5902">
            <w:pPr>
              <w:ind w:firstLine="0"/>
              <w:jc w:val="left"/>
              <w:rPr>
                <w:rFonts w:cs="Arial"/>
                <w:sz w:val="20"/>
              </w:rPr>
            </w:pPr>
            <w:r w:rsidRPr="001E5902">
              <w:rPr>
                <w:rFonts w:cs="Arial"/>
                <w:sz w:val="20"/>
              </w:rPr>
              <w:t>napojení</w:t>
            </w:r>
          </w:p>
        </w:tc>
        <w:tc>
          <w:tcPr>
            <w:tcW w:w="1029" w:type="dxa"/>
            <w:tcBorders>
              <w:top w:val="nil"/>
              <w:left w:val="nil"/>
              <w:bottom w:val="single" w:sz="4" w:space="0" w:color="auto"/>
              <w:right w:val="single" w:sz="4" w:space="0" w:color="auto"/>
            </w:tcBorders>
            <w:shd w:val="clear" w:color="auto" w:fill="auto"/>
            <w:noWrap/>
            <w:vAlign w:val="bottom"/>
            <w:hideMark/>
          </w:tcPr>
          <w:p w:rsidR="001E5902" w:rsidRPr="001E5902" w:rsidRDefault="001E5902" w:rsidP="001E5902">
            <w:pPr>
              <w:ind w:firstLine="0"/>
              <w:jc w:val="right"/>
              <w:rPr>
                <w:rFonts w:cs="Arial"/>
                <w:sz w:val="20"/>
              </w:rPr>
            </w:pPr>
            <w:r w:rsidRPr="001E5902">
              <w:rPr>
                <w:rFonts w:cs="Arial"/>
                <w:sz w:val="20"/>
              </w:rPr>
              <w:t>0,0</w:t>
            </w:r>
          </w:p>
        </w:tc>
        <w:tc>
          <w:tcPr>
            <w:tcW w:w="764" w:type="dxa"/>
            <w:tcBorders>
              <w:top w:val="nil"/>
              <w:left w:val="nil"/>
              <w:bottom w:val="single" w:sz="4" w:space="0" w:color="auto"/>
              <w:right w:val="single" w:sz="4" w:space="0" w:color="auto"/>
            </w:tcBorders>
            <w:shd w:val="clear" w:color="auto" w:fill="auto"/>
            <w:noWrap/>
            <w:vAlign w:val="bottom"/>
            <w:hideMark/>
          </w:tcPr>
          <w:p w:rsidR="001E5902" w:rsidRPr="001E5902" w:rsidRDefault="001E5902" w:rsidP="001E5902">
            <w:pPr>
              <w:ind w:firstLine="0"/>
              <w:jc w:val="right"/>
              <w:rPr>
                <w:rFonts w:cs="Arial"/>
                <w:sz w:val="20"/>
              </w:rPr>
            </w:pPr>
            <w:r w:rsidRPr="001E5902">
              <w:rPr>
                <w:rFonts w:cs="Arial"/>
                <w:sz w:val="20"/>
              </w:rPr>
              <w:t>386,00</w:t>
            </w:r>
          </w:p>
        </w:tc>
        <w:tc>
          <w:tcPr>
            <w:tcW w:w="897" w:type="dxa"/>
            <w:tcBorders>
              <w:top w:val="nil"/>
              <w:left w:val="nil"/>
              <w:bottom w:val="single" w:sz="4" w:space="0" w:color="auto"/>
              <w:right w:val="single" w:sz="4" w:space="0" w:color="auto"/>
            </w:tcBorders>
            <w:shd w:val="clear" w:color="auto" w:fill="auto"/>
            <w:noWrap/>
            <w:vAlign w:val="bottom"/>
            <w:hideMark/>
          </w:tcPr>
          <w:p w:rsidR="001E5902" w:rsidRPr="001E5902" w:rsidRDefault="001E5902" w:rsidP="001E5902">
            <w:pPr>
              <w:ind w:firstLine="0"/>
              <w:jc w:val="right"/>
              <w:rPr>
                <w:rFonts w:cs="Arial"/>
                <w:sz w:val="20"/>
              </w:rPr>
            </w:pPr>
            <w:r w:rsidRPr="001E5902">
              <w:rPr>
                <w:rFonts w:cs="Arial"/>
                <w:sz w:val="20"/>
              </w:rPr>
              <w:t>384,50</w:t>
            </w:r>
          </w:p>
        </w:tc>
        <w:tc>
          <w:tcPr>
            <w:tcW w:w="1374" w:type="dxa"/>
            <w:tcBorders>
              <w:top w:val="nil"/>
              <w:left w:val="nil"/>
              <w:bottom w:val="single" w:sz="4" w:space="0" w:color="auto"/>
              <w:right w:val="single" w:sz="4" w:space="0" w:color="auto"/>
            </w:tcBorders>
            <w:shd w:val="clear" w:color="auto" w:fill="auto"/>
            <w:noWrap/>
            <w:vAlign w:val="bottom"/>
            <w:hideMark/>
          </w:tcPr>
          <w:p w:rsidR="001E5902" w:rsidRPr="001E5902" w:rsidRDefault="001E5902" w:rsidP="001E5902">
            <w:pPr>
              <w:ind w:firstLine="0"/>
              <w:jc w:val="right"/>
              <w:rPr>
                <w:rFonts w:cs="Arial"/>
                <w:sz w:val="20"/>
              </w:rPr>
            </w:pPr>
            <w:r w:rsidRPr="001E5902">
              <w:rPr>
                <w:rFonts w:cs="Arial"/>
                <w:sz w:val="20"/>
              </w:rPr>
              <w:t>-1080535,21</w:t>
            </w:r>
          </w:p>
        </w:tc>
        <w:tc>
          <w:tcPr>
            <w:tcW w:w="1560" w:type="dxa"/>
            <w:tcBorders>
              <w:top w:val="nil"/>
              <w:left w:val="nil"/>
              <w:bottom w:val="single" w:sz="4" w:space="0" w:color="auto"/>
              <w:right w:val="single" w:sz="4" w:space="0" w:color="auto"/>
            </w:tcBorders>
            <w:shd w:val="clear" w:color="auto" w:fill="auto"/>
            <w:noWrap/>
            <w:vAlign w:val="bottom"/>
            <w:hideMark/>
          </w:tcPr>
          <w:p w:rsidR="001E5902" w:rsidRPr="001E5902" w:rsidRDefault="001E5902" w:rsidP="001E5902">
            <w:pPr>
              <w:ind w:firstLine="0"/>
              <w:jc w:val="right"/>
              <w:rPr>
                <w:rFonts w:cs="Arial"/>
                <w:sz w:val="20"/>
              </w:rPr>
            </w:pPr>
            <w:r w:rsidRPr="001E5902">
              <w:rPr>
                <w:rFonts w:cs="Arial"/>
                <w:sz w:val="20"/>
              </w:rPr>
              <w:t>-729339,971</w:t>
            </w:r>
          </w:p>
        </w:tc>
      </w:tr>
      <w:tr w:rsidR="001E5902" w:rsidRPr="001E5902" w:rsidTr="001E5902">
        <w:trPr>
          <w:trHeight w:val="255"/>
        </w:trPr>
        <w:tc>
          <w:tcPr>
            <w:tcW w:w="1056" w:type="dxa"/>
            <w:tcBorders>
              <w:top w:val="nil"/>
              <w:left w:val="single" w:sz="4" w:space="0" w:color="auto"/>
              <w:bottom w:val="single" w:sz="4" w:space="0" w:color="auto"/>
              <w:right w:val="single" w:sz="4" w:space="0" w:color="auto"/>
            </w:tcBorders>
            <w:shd w:val="clear" w:color="auto" w:fill="auto"/>
            <w:noWrap/>
            <w:vAlign w:val="bottom"/>
            <w:hideMark/>
          </w:tcPr>
          <w:p w:rsidR="001E5902" w:rsidRPr="001E5902" w:rsidRDefault="001E5902" w:rsidP="001E5902">
            <w:pPr>
              <w:ind w:firstLine="0"/>
              <w:jc w:val="left"/>
              <w:rPr>
                <w:rFonts w:cs="Arial"/>
                <w:sz w:val="20"/>
              </w:rPr>
            </w:pPr>
            <w:r w:rsidRPr="001E5902">
              <w:rPr>
                <w:rFonts w:cs="Arial"/>
                <w:sz w:val="20"/>
              </w:rPr>
              <w:t>plyn</w:t>
            </w:r>
          </w:p>
        </w:tc>
        <w:tc>
          <w:tcPr>
            <w:tcW w:w="1029" w:type="dxa"/>
            <w:tcBorders>
              <w:top w:val="nil"/>
              <w:left w:val="nil"/>
              <w:bottom w:val="single" w:sz="4" w:space="0" w:color="auto"/>
              <w:right w:val="single" w:sz="4" w:space="0" w:color="auto"/>
            </w:tcBorders>
            <w:shd w:val="clear" w:color="auto" w:fill="auto"/>
            <w:noWrap/>
            <w:vAlign w:val="bottom"/>
            <w:hideMark/>
          </w:tcPr>
          <w:p w:rsidR="001E5902" w:rsidRPr="001E5902" w:rsidRDefault="001E5902" w:rsidP="001E5902">
            <w:pPr>
              <w:ind w:firstLine="0"/>
              <w:jc w:val="right"/>
              <w:rPr>
                <w:rFonts w:cs="Arial"/>
                <w:sz w:val="20"/>
              </w:rPr>
            </w:pPr>
            <w:r w:rsidRPr="001E5902">
              <w:rPr>
                <w:rFonts w:cs="Arial"/>
                <w:sz w:val="20"/>
              </w:rPr>
              <w:t>0,1</w:t>
            </w:r>
          </w:p>
        </w:tc>
        <w:tc>
          <w:tcPr>
            <w:tcW w:w="764" w:type="dxa"/>
            <w:tcBorders>
              <w:top w:val="nil"/>
              <w:left w:val="nil"/>
              <w:bottom w:val="single" w:sz="4" w:space="0" w:color="auto"/>
              <w:right w:val="single" w:sz="4" w:space="0" w:color="auto"/>
            </w:tcBorders>
            <w:shd w:val="clear" w:color="auto" w:fill="auto"/>
            <w:noWrap/>
            <w:vAlign w:val="bottom"/>
            <w:hideMark/>
          </w:tcPr>
          <w:p w:rsidR="001E5902" w:rsidRPr="001E5902" w:rsidRDefault="001E5902" w:rsidP="001E5902">
            <w:pPr>
              <w:ind w:firstLine="0"/>
              <w:jc w:val="right"/>
              <w:rPr>
                <w:rFonts w:cs="Arial"/>
                <w:sz w:val="20"/>
              </w:rPr>
            </w:pPr>
            <w:r w:rsidRPr="001E5902">
              <w:rPr>
                <w:rFonts w:cs="Arial"/>
                <w:sz w:val="20"/>
              </w:rPr>
              <w:t>0,00</w:t>
            </w:r>
          </w:p>
        </w:tc>
        <w:tc>
          <w:tcPr>
            <w:tcW w:w="897" w:type="dxa"/>
            <w:tcBorders>
              <w:top w:val="nil"/>
              <w:left w:val="nil"/>
              <w:bottom w:val="single" w:sz="4" w:space="0" w:color="auto"/>
              <w:right w:val="single" w:sz="4" w:space="0" w:color="auto"/>
            </w:tcBorders>
            <w:shd w:val="clear" w:color="auto" w:fill="auto"/>
            <w:noWrap/>
            <w:vAlign w:val="bottom"/>
            <w:hideMark/>
          </w:tcPr>
          <w:p w:rsidR="001E5902" w:rsidRPr="001E5902" w:rsidRDefault="001E5902" w:rsidP="001E5902">
            <w:pPr>
              <w:ind w:firstLine="0"/>
              <w:jc w:val="right"/>
              <w:rPr>
                <w:rFonts w:cs="Arial"/>
                <w:sz w:val="20"/>
              </w:rPr>
            </w:pPr>
            <w:r w:rsidRPr="001E5902">
              <w:rPr>
                <w:rFonts w:cs="Arial"/>
                <w:sz w:val="20"/>
              </w:rPr>
              <w:t>0,00</w:t>
            </w:r>
          </w:p>
        </w:tc>
        <w:tc>
          <w:tcPr>
            <w:tcW w:w="1374" w:type="dxa"/>
            <w:tcBorders>
              <w:top w:val="nil"/>
              <w:left w:val="nil"/>
              <w:bottom w:val="single" w:sz="4" w:space="0" w:color="auto"/>
              <w:right w:val="single" w:sz="4" w:space="0" w:color="auto"/>
            </w:tcBorders>
            <w:shd w:val="clear" w:color="auto" w:fill="auto"/>
            <w:noWrap/>
            <w:vAlign w:val="bottom"/>
            <w:hideMark/>
          </w:tcPr>
          <w:p w:rsidR="001E5902" w:rsidRPr="001E5902" w:rsidRDefault="001E5902" w:rsidP="001E5902">
            <w:pPr>
              <w:ind w:firstLine="0"/>
              <w:jc w:val="right"/>
              <w:rPr>
                <w:rFonts w:cs="Arial"/>
                <w:sz w:val="20"/>
              </w:rPr>
            </w:pPr>
            <w:r w:rsidRPr="001E5902">
              <w:rPr>
                <w:rFonts w:cs="Arial"/>
                <w:sz w:val="20"/>
              </w:rPr>
              <w:t>-1080535,17</w:t>
            </w:r>
          </w:p>
        </w:tc>
        <w:tc>
          <w:tcPr>
            <w:tcW w:w="1560" w:type="dxa"/>
            <w:tcBorders>
              <w:top w:val="nil"/>
              <w:left w:val="nil"/>
              <w:bottom w:val="single" w:sz="4" w:space="0" w:color="auto"/>
              <w:right w:val="single" w:sz="4" w:space="0" w:color="auto"/>
            </w:tcBorders>
            <w:shd w:val="clear" w:color="auto" w:fill="auto"/>
            <w:noWrap/>
            <w:vAlign w:val="bottom"/>
            <w:hideMark/>
          </w:tcPr>
          <w:p w:rsidR="001E5902" w:rsidRPr="001E5902" w:rsidRDefault="001E5902" w:rsidP="001E5902">
            <w:pPr>
              <w:ind w:firstLine="0"/>
              <w:jc w:val="right"/>
              <w:rPr>
                <w:rFonts w:cs="Arial"/>
                <w:sz w:val="20"/>
              </w:rPr>
            </w:pPr>
            <w:r w:rsidRPr="001E5902">
              <w:rPr>
                <w:rFonts w:cs="Arial"/>
                <w:sz w:val="20"/>
              </w:rPr>
              <w:t>-729340,02</w:t>
            </w:r>
          </w:p>
        </w:tc>
      </w:tr>
      <w:tr w:rsidR="001E5902" w:rsidRPr="001E5902" w:rsidTr="001E5902">
        <w:trPr>
          <w:trHeight w:val="255"/>
        </w:trPr>
        <w:tc>
          <w:tcPr>
            <w:tcW w:w="1056" w:type="dxa"/>
            <w:tcBorders>
              <w:top w:val="nil"/>
              <w:left w:val="single" w:sz="4" w:space="0" w:color="auto"/>
              <w:bottom w:val="single" w:sz="4" w:space="0" w:color="auto"/>
              <w:right w:val="single" w:sz="4" w:space="0" w:color="auto"/>
            </w:tcBorders>
            <w:shd w:val="clear" w:color="auto" w:fill="auto"/>
            <w:noWrap/>
            <w:vAlign w:val="bottom"/>
            <w:hideMark/>
          </w:tcPr>
          <w:p w:rsidR="001E5902" w:rsidRPr="001E5902" w:rsidRDefault="001E5902" w:rsidP="001E5902">
            <w:pPr>
              <w:ind w:firstLine="0"/>
              <w:jc w:val="left"/>
              <w:rPr>
                <w:rFonts w:cs="Arial"/>
                <w:sz w:val="20"/>
              </w:rPr>
            </w:pPr>
            <w:r w:rsidRPr="001E5902">
              <w:rPr>
                <w:rFonts w:cs="Arial"/>
                <w:sz w:val="20"/>
              </w:rPr>
              <w:t>lom</w:t>
            </w:r>
          </w:p>
        </w:tc>
        <w:tc>
          <w:tcPr>
            <w:tcW w:w="1029" w:type="dxa"/>
            <w:tcBorders>
              <w:top w:val="nil"/>
              <w:left w:val="nil"/>
              <w:bottom w:val="single" w:sz="4" w:space="0" w:color="auto"/>
              <w:right w:val="single" w:sz="4" w:space="0" w:color="auto"/>
            </w:tcBorders>
            <w:shd w:val="clear" w:color="auto" w:fill="auto"/>
            <w:noWrap/>
            <w:vAlign w:val="bottom"/>
            <w:hideMark/>
          </w:tcPr>
          <w:p w:rsidR="001E5902" w:rsidRPr="001E5902" w:rsidRDefault="001E5902" w:rsidP="001E5902">
            <w:pPr>
              <w:ind w:firstLine="0"/>
              <w:jc w:val="right"/>
              <w:rPr>
                <w:rFonts w:cs="Arial"/>
                <w:sz w:val="20"/>
              </w:rPr>
            </w:pPr>
            <w:r w:rsidRPr="001E5902">
              <w:rPr>
                <w:rFonts w:cs="Arial"/>
                <w:sz w:val="20"/>
              </w:rPr>
              <w:t>3,4</w:t>
            </w:r>
          </w:p>
        </w:tc>
        <w:tc>
          <w:tcPr>
            <w:tcW w:w="764" w:type="dxa"/>
            <w:tcBorders>
              <w:top w:val="nil"/>
              <w:left w:val="nil"/>
              <w:bottom w:val="single" w:sz="4" w:space="0" w:color="auto"/>
              <w:right w:val="single" w:sz="4" w:space="0" w:color="auto"/>
            </w:tcBorders>
            <w:shd w:val="clear" w:color="auto" w:fill="auto"/>
            <w:noWrap/>
            <w:vAlign w:val="bottom"/>
            <w:hideMark/>
          </w:tcPr>
          <w:p w:rsidR="001E5902" w:rsidRPr="001E5902" w:rsidRDefault="001E5902" w:rsidP="001E5902">
            <w:pPr>
              <w:ind w:firstLine="0"/>
              <w:jc w:val="right"/>
              <w:rPr>
                <w:rFonts w:cs="Arial"/>
                <w:sz w:val="20"/>
              </w:rPr>
            </w:pPr>
            <w:r w:rsidRPr="001E5902">
              <w:rPr>
                <w:rFonts w:cs="Arial"/>
                <w:sz w:val="20"/>
              </w:rPr>
              <w:t>386,05</w:t>
            </w:r>
          </w:p>
        </w:tc>
        <w:tc>
          <w:tcPr>
            <w:tcW w:w="897" w:type="dxa"/>
            <w:tcBorders>
              <w:top w:val="nil"/>
              <w:left w:val="nil"/>
              <w:bottom w:val="single" w:sz="4" w:space="0" w:color="auto"/>
              <w:right w:val="single" w:sz="4" w:space="0" w:color="auto"/>
            </w:tcBorders>
            <w:shd w:val="clear" w:color="auto" w:fill="auto"/>
            <w:noWrap/>
            <w:vAlign w:val="bottom"/>
            <w:hideMark/>
          </w:tcPr>
          <w:p w:rsidR="001E5902" w:rsidRPr="001E5902" w:rsidRDefault="001E5902" w:rsidP="001E5902">
            <w:pPr>
              <w:ind w:firstLine="0"/>
              <w:jc w:val="right"/>
              <w:rPr>
                <w:rFonts w:cs="Arial"/>
                <w:sz w:val="20"/>
              </w:rPr>
            </w:pPr>
            <w:r w:rsidRPr="001E5902">
              <w:rPr>
                <w:rFonts w:cs="Arial"/>
                <w:sz w:val="20"/>
              </w:rPr>
              <w:t>384,55</w:t>
            </w:r>
          </w:p>
        </w:tc>
        <w:tc>
          <w:tcPr>
            <w:tcW w:w="1374" w:type="dxa"/>
            <w:tcBorders>
              <w:top w:val="nil"/>
              <w:left w:val="nil"/>
              <w:bottom w:val="single" w:sz="4" w:space="0" w:color="auto"/>
              <w:right w:val="single" w:sz="4" w:space="0" w:color="auto"/>
            </w:tcBorders>
            <w:shd w:val="clear" w:color="auto" w:fill="auto"/>
            <w:noWrap/>
            <w:vAlign w:val="bottom"/>
            <w:hideMark/>
          </w:tcPr>
          <w:p w:rsidR="001E5902" w:rsidRPr="001E5902" w:rsidRDefault="001E5902" w:rsidP="001E5902">
            <w:pPr>
              <w:ind w:firstLine="0"/>
              <w:jc w:val="right"/>
              <w:rPr>
                <w:rFonts w:cs="Arial"/>
                <w:sz w:val="20"/>
              </w:rPr>
            </w:pPr>
            <w:r w:rsidRPr="001E5902">
              <w:rPr>
                <w:rFonts w:cs="Arial"/>
                <w:sz w:val="20"/>
              </w:rPr>
              <w:t>-1080533,15</w:t>
            </w:r>
          </w:p>
        </w:tc>
        <w:tc>
          <w:tcPr>
            <w:tcW w:w="1560" w:type="dxa"/>
            <w:tcBorders>
              <w:top w:val="nil"/>
              <w:left w:val="nil"/>
              <w:bottom w:val="single" w:sz="4" w:space="0" w:color="auto"/>
              <w:right w:val="single" w:sz="4" w:space="0" w:color="auto"/>
            </w:tcBorders>
            <w:shd w:val="clear" w:color="auto" w:fill="auto"/>
            <w:noWrap/>
            <w:vAlign w:val="bottom"/>
            <w:hideMark/>
          </w:tcPr>
          <w:p w:rsidR="001E5902" w:rsidRPr="001E5902" w:rsidRDefault="001E5902" w:rsidP="001E5902">
            <w:pPr>
              <w:ind w:firstLine="0"/>
              <w:jc w:val="right"/>
              <w:rPr>
                <w:rFonts w:cs="Arial"/>
                <w:sz w:val="20"/>
              </w:rPr>
            </w:pPr>
            <w:r w:rsidRPr="001E5902">
              <w:rPr>
                <w:rFonts w:cs="Arial"/>
                <w:sz w:val="20"/>
              </w:rPr>
              <w:t>-729342,683</w:t>
            </w:r>
          </w:p>
        </w:tc>
      </w:tr>
      <w:tr w:rsidR="001E5902" w:rsidRPr="001E5902" w:rsidTr="001E5902">
        <w:trPr>
          <w:trHeight w:val="255"/>
        </w:trPr>
        <w:tc>
          <w:tcPr>
            <w:tcW w:w="1056" w:type="dxa"/>
            <w:tcBorders>
              <w:top w:val="nil"/>
              <w:left w:val="single" w:sz="4" w:space="0" w:color="auto"/>
              <w:bottom w:val="single" w:sz="4" w:space="0" w:color="auto"/>
              <w:right w:val="single" w:sz="4" w:space="0" w:color="auto"/>
            </w:tcBorders>
            <w:shd w:val="clear" w:color="auto" w:fill="auto"/>
            <w:noWrap/>
            <w:vAlign w:val="bottom"/>
            <w:hideMark/>
          </w:tcPr>
          <w:p w:rsidR="001E5902" w:rsidRPr="001E5902" w:rsidRDefault="001E5902" w:rsidP="001E5902">
            <w:pPr>
              <w:ind w:firstLine="0"/>
              <w:jc w:val="left"/>
              <w:rPr>
                <w:rFonts w:cs="Arial"/>
                <w:sz w:val="20"/>
              </w:rPr>
            </w:pPr>
            <w:r w:rsidRPr="001E5902">
              <w:rPr>
                <w:rFonts w:cs="Arial"/>
                <w:sz w:val="20"/>
              </w:rPr>
              <w:t>NN nadz</w:t>
            </w:r>
          </w:p>
        </w:tc>
        <w:tc>
          <w:tcPr>
            <w:tcW w:w="1029" w:type="dxa"/>
            <w:tcBorders>
              <w:top w:val="nil"/>
              <w:left w:val="nil"/>
              <w:bottom w:val="single" w:sz="4" w:space="0" w:color="auto"/>
              <w:right w:val="single" w:sz="4" w:space="0" w:color="auto"/>
            </w:tcBorders>
            <w:shd w:val="clear" w:color="auto" w:fill="auto"/>
            <w:noWrap/>
            <w:vAlign w:val="bottom"/>
            <w:hideMark/>
          </w:tcPr>
          <w:p w:rsidR="001E5902" w:rsidRPr="001E5902" w:rsidRDefault="001E5902" w:rsidP="001E5902">
            <w:pPr>
              <w:ind w:firstLine="0"/>
              <w:jc w:val="right"/>
              <w:rPr>
                <w:rFonts w:cs="Arial"/>
                <w:sz w:val="20"/>
              </w:rPr>
            </w:pPr>
            <w:r w:rsidRPr="001E5902">
              <w:rPr>
                <w:rFonts w:cs="Arial"/>
                <w:sz w:val="20"/>
              </w:rPr>
              <w:t>16,2</w:t>
            </w:r>
          </w:p>
        </w:tc>
        <w:tc>
          <w:tcPr>
            <w:tcW w:w="764" w:type="dxa"/>
            <w:tcBorders>
              <w:top w:val="nil"/>
              <w:left w:val="nil"/>
              <w:bottom w:val="single" w:sz="4" w:space="0" w:color="auto"/>
              <w:right w:val="single" w:sz="4" w:space="0" w:color="auto"/>
            </w:tcBorders>
            <w:shd w:val="clear" w:color="auto" w:fill="auto"/>
            <w:noWrap/>
            <w:vAlign w:val="bottom"/>
            <w:hideMark/>
          </w:tcPr>
          <w:p w:rsidR="001E5902" w:rsidRPr="001E5902" w:rsidRDefault="001E5902" w:rsidP="001E5902">
            <w:pPr>
              <w:ind w:firstLine="0"/>
              <w:jc w:val="right"/>
              <w:rPr>
                <w:rFonts w:cs="Arial"/>
                <w:sz w:val="20"/>
              </w:rPr>
            </w:pPr>
            <w:r w:rsidRPr="001E5902">
              <w:rPr>
                <w:rFonts w:cs="Arial"/>
                <w:sz w:val="20"/>
              </w:rPr>
              <w:t>0,00</w:t>
            </w:r>
          </w:p>
        </w:tc>
        <w:tc>
          <w:tcPr>
            <w:tcW w:w="897" w:type="dxa"/>
            <w:tcBorders>
              <w:top w:val="nil"/>
              <w:left w:val="nil"/>
              <w:bottom w:val="single" w:sz="4" w:space="0" w:color="auto"/>
              <w:right w:val="single" w:sz="4" w:space="0" w:color="auto"/>
            </w:tcBorders>
            <w:shd w:val="clear" w:color="auto" w:fill="auto"/>
            <w:noWrap/>
            <w:vAlign w:val="bottom"/>
            <w:hideMark/>
          </w:tcPr>
          <w:p w:rsidR="001E5902" w:rsidRPr="001E5902" w:rsidRDefault="001E5902" w:rsidP="001E5902">
            <w:pPr>
              <w:ind w:firstLine="0"/>
              <w:jc w:val="right"/>
              <w:rPr>
                <w:rFonts w:cs="Arial"/>
                <w:sz w:val="20"/>
              </w:rPr>
            </w:pPr>
            <w:r w:rsidRPr="001E5902">
              <w:rPr>
                <w:rFonts w:cs="Arial"/>
                <w:sz w:val="20"/>
              </w:rPr>
              <w:t>0,00</w:t>
            </w:r>
          </w:p>
        </w:tc>
        <w:tc>
          <w:tcPr>
            <w:tcW w:w="1374" w:type="dxa"/>
            <w:tcBorders>
              <w:top w:val="nil"/>
              <w:left w:val="nil"/>
              <w:bottom w:val="single" w:sz="4" w:space="0" w:color="auto"/>
              <w:right w:val="single" w:sz="4" w:space="0" w:color="auto"/>
            </w:tcBorders>
            <w:shd w:val="clear" w:color="auto" w:fill="auto"/>
            <w:noWrap/>
            <w:vAlign w:val="bottom"/>
            <w:hideMark/>
          </w:tcPr>
          <w:p w:rsidR="001E5902" w:rsidRPr="001E5902" w:rsidRDefault="001E5902" w:rsidP="001E5902">
            <w:pPr>
              <w:ind w:firstLine="0"/>
              <w:jc w:val="right"/>
              <w:rPr>
                <w:rFonts w:cs="Arial"/>
                <w:sz w:val="20"/>
              </w:rPr>
            </w:pPr>
            <w:r w:rsidRPr="001E5902">
              <w:rPr>
                <w:rFonts w:cs="Arial"/>
                <w:sz w:val="20"/>
              </w:rPr>
              <w:t>-1080543,48</w:t>
            </w:r>
          </w:p>
        </w:tc>
        <w:tc>
          <w:tcPr>
            <w:tcW w:w="1560" w:type="dxa"/>
            <w:tcBorders>
              <w:top w:val="nil"/>
              <w:left w:val="nil"/>
              <w:bottom w:val="single" w:sz="4" w:space="0" w:color="auto"/>
              <w:right w:val="single" w:sz="4" w:space="0" w:color="auto"/>
            </w:tcBorders>
            <w:shd w:val="clear" w:color="auto" w:fill="auto"/>
            <w:noWrap/>
            <w:vAlign w:val="bottom"/>
            <w:hideMark/>
          </w:tcPr>
          <w:p w:rsidR="001E5902" w:rsidRPr="001E5902" w:rsidRDefault="001E5902" w:rsidP="001E5902">
            <w:pPr>
              <w:ind w:firstLine="0"/>
              <w:jc w:val="right"/>
              <w:rPr>
                <w:rFonts w:cs="Arial"/>
                <w:sz w:val="20"/>
              </w:rPr>
            </w:pPr>
            <w:r w:rsidRPr="001E5902">
              <w:rPr>
                <w:rFonts w:cs="Arial"/>
                <w:sz w:val="20"/>
              </w:rPr>
              <w:t>-729350,298</w:t>
            </w:r>
          </w:p>
        </w:tc>
      </w:tr>
      <w:tr w:rsidR="001E5902" w:rsidRPr="001E5902" w:rsidTr="001E5902">
        <w:trPr>
          <w:trHeight w:val="255"/>
        </w:trPr>
        <w:tc>
          <w:tcPr>
            <w:tcW w:w="1056" w:type="dxa"/>
            <w:tcBorders>
              <w:top w:val="nil"/>
              <w:left w:val="single" w:sz="4" w:space="0" w:color="auto"/>
              <w:bottom w:val="single" w:sz="4" w:space="0" w:color="auto"/>
              <w:right w:val="single" w:sz="4" w:space="0" w:color="auto"/>
            </w:tcBorders>
            <w:shd w:val="clear" w:color="auto" w:fill="auto"/>
            <w:noWrap/>
            <w:vAlign w:val="bottom"/>
            <w:hideMark/>
          </w:tcPr>
          <w:p w:rsidR="001E5902" w:rsidRPr="001E5902" w:rsidRDefault="001E5902" w:rsidP="001E5902">
            <w:pPr>
              <w:ind w:firstLine="0"/>
              <w:jc w:val="left"/>
              <w:rPr>
                <w:rFonts w:cs="Arial"/>
                <w:sz w:val="20"/>
              </w:rPr>
            </w:pPr>
            <w:r w:rsidRPr="001E5902">
              <w:rPr>
                <w:rFonts w:cs="Arial"/>
                <w:sz w:val="20"/>
              </w:rPr>
              <w:t>Cetin</w:t>
            </w:r>
          </w:p>
        </w:tc>
        <w:tc>
          <w:tcPr>
            <w:tcW w:w="1029" w:type="dxa"/>
            <w:tcBorders>
              <w:top w:val="nil"/>
              <w:left w:val="nil"/>
              <w:bottom w:val="single" w:sz="4" w:space="0" w:color="auto"/>
              <w:right w:val="single" w:sz="4" w:space="0" w:color="auto"/>
            </w:tcBorders>
            <w:shd w:val="clear" w:color="auto" w:fill="auto"/>
            <w:noWrap/>
            <w:vAlign w:val="bottom"/>
            <w:hideMark/>
          </w:tcPr>
          <w:p w:rsidR="001E5902" w:rsidRPr="001E5902" w:rsidRDefault="001E5902" w:rsidP="001E5902">
            <w:pPr>
              <w:ind w:firstLine="0"/>
              <w:jc w:val="right"/>
              <w:rPr>
                <w:rFonts w:cs="Arial"/>
                <w:sz w:val="20"/>
              </w:rPr>
            </w:pPr>
            <w:r w:rsidRPr="001E5902">
              <w:rPr>
                <w:rFonts w:cs="Arial"/>
                <w:sz w:val="20"/>
              </w:rPr>
              <w:t>26,5</w:t>
            </w:r>
          </w:p>
        </w:tc>
        <w:tc>
          <w:tcPr>
            <w:tcW w:w="764" w:type="dxa"/>
            <w:tcBorders>
              <w:top w:val="nil"/>
              <w:left w:val="nil"/>
              <w:bottom w:val="single" w:sz="4" w:space="0" w:color="auto"/>
              <w:right w:val="single" w:sz="4" w:space="0" w:color="auto"/>
            </w:tcBorders>
            <w:shd w:val="clear" w:color="auto" w:fill="auto"/>
            <w:noWrap/>
            <w:vAlign w:val="bottom"/>
            <w:hideMark/>
          </w:tcPr>
          <w:p w:rsidR="001E5902" w:rsidRPr="001E5902" w:rsidRDefault="001E5902" w:rsidP="001E5902">
            <w:pPr>
              <w:ind w:firstLine="0"/>
              <w:jc w:val="right"/>
              <w:rPr>
                <w:rFonts w:cs="Arial"/>
                <w:sz w:val="20"/>
              </w:rPr>
            </w:pPr>
            <w:r w:rsidRPr="001E5902">
              <w:rPr>
                <w:rFonts w:cs="Arial"/>
                <w:sz w:val="20"/>
              </w:rPr>
              <w:t>386,53</w:t>
            </w:r>
          </w:p>
        </w:tc>
        <w:tc>
          <w:tcPr>
            <w:tcW w:w="897" w:type="dxa"/>
            <w:tcBorders>
              <w:top w:val="nil"/>
              <w:left w:val="nil"/>
              <w:bottom w:val="single" w:sz="4" w:space="0" w:color="auto"/>
              <w:right w:val="single" w:sz="4" w:space="0" w:color="auto"/>
            </w:tcBorders>
            <w:shd w:val="clear" w:color="auto" w:fill="auto"/>
            <w:noWrap/>
            <w:vAlign w:val="bottom"/>
            <w:hideMark/>
          </w:tcPr>
          <w:p w:rsidR="001E5902" w:rsidRPr="001E5902" w:rsidRDefault="001E5902" w:rsidP="001E5902">
            <w:pPr>
              <w:ind w:firstLine="0"/>
              <w:jc w:val="right"/>
              <w:rPr>
                <w:rFonts w:cs="Arial"/>
                <w:sz w:val="20"/>
              </w:rPr>
            </w:pPr>
            <w:r w:rsidRPr="001E5902">
              <w:rPr>
                <w:rFonts w:cs="Arial"/>
                <w:sz w:val="20"/>
              </w:rPr>
              <w:t>385,03</w:t>
            </w:r>
          </w:p>
        </w:tc>
        <w:tc>
          <w:tcPr>
            <w:tcW w:w="1374" w:type="dxa"/>
            <w:tcBorders>
              <w:top w:val="nil"/>
              <w:left w:val="nil"/>
              <w:bottom w:val="single" w:sz="4" w:space="0" w:color="auto"/>
              <w:right w:val="single" w:sz="4" w:space="0" w:color="auto"/>
            </w:tcBorders>
            <w:shd w:val="clear" w:color="auto" w:fill="auto"/>
            <w:noWrap/>
            <w:vAlign w:val="bottom"/>
            <w:hideMark/>
          </w:tcPr>
          <w:p w:rsidR="001E5902" w:rsidRPr="001E5902" w:rsidRDefault="001E5902" w:rsidP="001E5902">
            <w:pPr>
              <w:ind w:firstLine="0"/>
              <w:jc w:val="right"/>
              <w:rPr>
                <w:rFonts w:cs="Arial"/>
                <w:sz w:val="20"/>
              </w:rPr>
            </w:pPr>
            <w:r w:rsidRPr="001E5902">
              <w:rPr>
                <w:rFonts w:cs="Arial"/>
                <w:sz w:val="20"/>
              </w:rPr>
              <w:t>-1080551,75</w:t>
            </w:r>
          </w:p>
        </w:tc>
        <w:tc>
          <w:tcPr>
            <w:tcW w:w="1560" w:type="dxa"/>
            <w:tcBorders>
              <w:top w:val="nil"/>
              <w:left w:val="nil"/>
              <w:bottom w:val="single" w:sz="4" w:space="0" w:color="auto"/>
              <w:right w:val="single" w:sz="4" w:space="0" w:color="auto"/>
            </w:tcBorders>
            <w:shd w:val="clear" w:color="auto" w:fill="auto"/>
            <w:noWrap/>
            <w:vAlign w:val="bottom"/>
            <w:hideMark/>
          </w:tcPr>
          <w:p w:rsidR="001E5902" w:rsidRPr="001E5902" w:rsidRDefault="001E5902" w:rsidP="001E5902">
            <w:pPr>
              <w:ind w:firstLine="0"/>
              <w:jc w:val="right"/>
              <w:rPr>
                <w:rFonts w:cs="Arial"/>
                <w:sz w:val="20"/>
              </w:rPr>
            </w:pPr>
            <w:r w:rsidRPr="001E5902">
              <w:rPr>
                <w:rFonts w:cs="Arial"/>
                <w:sz w:val="20"/>
              </w:rPr>
              <w:t>-729356,389</w:t>
            </w:r>
          </w:p>
        </w:tc>
      </w:tr>
      <w:tr w:rsidR="001E5902" w:rsidRPr="001E5902" w:rsidTr="001E5902">
        <w:trPr>
          <w:trHeight w:val="255"/>
        </w:trPr>
        <w:tc>
          <w:tcPr>
            <w:tcW w:w="1056" w:type="dxa"/>
            <w:tcBorders>
              <w:top w:val="nil"/>
              <w:left w:val="single" w:sz="4" w:space="0" w:color="auto"/>
              <w:bottom w:val="single" w:sz="4" w:space="0" w:color="auto"/>
              <w:right w:val="single" w:sz="4" w:space="0" w:color="auto"/>
            </w:tcBorders>
            <w:shd w:val="clear" w:color="auto" w:fill="auto"/>
            <w:noWrap/>
            <w:vAlign w:val="bottom"/>
            <w:hideMark/>
          </w:tcPr>
          <w:p w:rsidR="001E5902" w:rsidRPr="001E5902" w:rsidRDefault="001E5902" w:rsidP="001E5902">
            <w:pPr>
              <w:ind w:firstLine="0"/>
              <w:jc w:val="left"/>
              <w:rPr>
                <w:rFonts w:cs="Arial"/>
                <w:sz w:val="20"/>
              </w:rPr>
            </w:pPr>
            <w:r w:rsidRPr="001E5902">
              <w:rPr>
                <w:rFonts w:cs="Arial"/>
                <w:sz w:val="20"/>
              </w:rPr>
              <w:t>NN podz</w:t>
            </w:r>
          </w:p>
        </w:tc>
        <w:tc>
          <w:tcPr>
            <w:tcW w:w="1029" w:type="dxa"/>
            <w:tcBorders>
              <w:top w:val="nil"/>
              <w:left w:val="nil"/>
              <w:bottom w:val="single" w:sz="4" w:space="0" w:color="auto"/>
              <w:right w:val="single" w:sz="4" w:space="0" w:color="auto"/>
            </w:tcBorders>
            <w:shd w:val="clear" w:color="auto" w:fill="auto"/>
            <w:noWrap/>
            <w:vAlign w:val="bottom"/>
            <w:hideMark/>
          </w:tcPr>
          <w:p w:rsidR="001E5902" w:rsidRPr="001E5902" w:rsidRDefault="001E5902" w:rsidP="001E5902">
            <w:pPr>
              <w:ind w:firstLine="0"/>
              <w:jc w:val="right"/>
              <w:rPr>
                <w:rFonts w:cs="Arial"/>
                <w:sz w:val="20"/>
              </w:rPr>
            </w:pPr>
            <w:r w:rsidRPr="001E5902">
              <w:rPr>
                <w:rFonts w:cs="Arial"/>
                <w:sz w:val="20"/>
              </w:rPr>
              <w:t>34,7</w:t>
            </w:r>
          </w:p>
        </w:tc>
        <w:tc>
          <w:tcPr>
            <w:tcW w:w="764" w:type="dxa"/>
            <w:tcBorders>
              <w:top w:val="nil"/>
              <w:left w:val="nil"/>
              <w:bottom w:val="single" w:sz="4" w:space="0" w:color="auto"/>
              <w:right w:val="single" w:sz="4" w:space="0" w:color="auto"/>
            </w:tcBorders>
            <w:shd w:val="clear" w:color="auto" w:fill="auto"/>
            <w:noWrap/>
            <w:vAlign w:val="bottom"/>
            <w:hideMark/>
          </w:tcPr>
          <w:p w:rsidR="001E5902" w:rsidRPr="001E5902" w:rsidRDefault="001E5902" w:rsidP="001E5902">
            <w:pPr>
              <w:ind w:firstLine="0"/>
              <w:jc w:val="right"/>
              <w:rPr>
                <w:rFonts w:cs="Arial"/>
                <w:sz w:val="20"/>
              </w:rPr>
            </w:pPr>
            <w:r w:rsidRPr="001E5902">
              <w:rPr>
                <w:rFonts w:cs="Arial"/>
                <w:sz w:val="20"/>
              </w:rPr>
              <w:t>0,00</w:t>
            </w:r>
          </w:p>
        </w:tc>
        <w:tc>
          <w:tcPr>
            <w:tcW w:w="897" w:type="dxa"/>
            <w:tcBorders>
              <w:top w:val="nil"/>
              <w:left w:val="nil"/>
              <w:bottom w:val="single" w:sz="4" w:space="0" w:color="auto"/>
              <w:right w:val="single" w:sz="4" w:space="0" w:color="auto"/>
            </w:tcBorders>
            <w:shd w:val="clear" w:color="auto" w:fill="auto"/>
            <w:noWrap/>
            <w:vAlign w:val="bottom"/>
            <w:hideMark/>
          </w:tcPr>
          <w:p w:rsidR="001E5902" w:rsidRPr="001E5902" w:rsidRDefault="001E5902" w:rsidP="001E5902">
            <w:pPr>
              <w:ind w:firstLine="0"/>
              <w:jc w:val="right"/>
              <w:rPr>
                <w:rFonts w:cs="Arial"/>
                <w:sz w:val="20"/>
              </w:rPr>
            </w:pPr>
            <w:r w:rsidRPr="001E5902">
              <w:rPr>
                <w:rFonts w:cs="Arial"/>
                <w:sz w:val="20"/>
              </w:rPr>
              <w:t>0,00</w:t>
            </w:r>
          </w:p>
        </w:tc>
        <w:tc>
          <w:tcPr>
            <w:tcW w:w="1374" w:type="dxa"/>
            <w:tcBorders>
              <w:top w:val="nil"/>
              <w:left w:val="nil"/>
              <w:bottom w:val="single" w:sz="4" w:space="0" w:color="auto"/>
              <w:right w:val="single" w:sz="4" w:space="0" w:color="auto"/>
            </w:tcBorders>
            <w:shd w:val="clear" w:color="auto" w:fill="auto"/>
            <w:noWrap/>
            <w:vAlign w:val="bottom"/>
            <w:hideMark/>
          </w:tcPr>
          <w:p w:rsidR="001E5902" w:rsidRPr="001E5902" w:rsidRDefault="001E5902" w:rsidP="001E5902">
            <w:pPr>
              <w:ind w:firstLine="0"/>
              <w:jc w:val="right"/>
              <w:rPr>
                <w:rFonts w:cs="Arial"/>
                <w:sz w:val="20"/>
              </w:rPr>
            </w:pPr>
            <w:r w:rsidRPr="001E5902">
              <w:rPr>
                <w:rFonts w:cs="Arial"/>
                <w:sz w:val="20"/>
              </w:rPr>
              <w:t>-1080558,36</w:t>
            </w:r>
          </w:p>
        </w:tc>
        <w:tc>
          <w:tcPr>
            <w:tcW w:w="1560" w:type="dxa"/>
            <w:tcBorders>
              <w:top w:val="nil"/>
              <w:left w:val="nil"/>
              <w:bottom w:val="single" w:sz="4" w:space="0" w:color="auto"/>
              <w:right w:val="single" w:sz="4" w:space="0" w:color="auto"/>
            </w:tcBorders>
            <w:shd w:val="clear" w:color="auto" w:fill="auto"/>
            <w:noWrap/>
            <w:vAlign w:val="bottom"/>
            <w:hideMark/>
          </w:tcPr>
          <w:p w:rsidR="001E5902" w:rsidRPr="001E5902" w:rsidRDefault="001E5902" w:rsidP="001E5902">
            <w:pPr>
              <w:ind w:firstLine="0"/>
              <w:jc w:val="right"/>
              <w:rPr>
                <w:rFonts w:cs="Arial"/>
                <w:sz w:val="20"/>
              </w:rPr>
            </w:pPr>
            <w:r w:rsidRPr="001E5902">
              <w:rPr>
                <w:rFonts w:cs="Arial"/>
                <w:sz w:val="20"/>
              </w:rPr>
              <w:t>-729361,178</w:t>
            </w:r>
          </w:p>
        </w:tc>
      </w:tr>
      <w:tr w:rsidR="001E5902" w:rsidRPr="001E5902" w:rsidTr="001E5902">
        <w:trPr>
          <w:trHeight w:val="255"/>
        </w:trPr>
        <w:tc>
          <w:tcPr>
            <w:tcW w:w="1056" w:type="dxa"/>
            <w:tcBorders>
              <w:top w:val="nil"/>
              <w:left w:val="single" w:sz="4" w:space="0" w:color="auto"/>
              <w:bottom w:val="single" w:sz="4" w:space="0" w:color="auto"/>
              <w:right w:val="single" w:sz="4" w:space="0" w:color="auto"/>
            </w:tcBorders>
            <w:shd w:val="clear" w:color="auto" w:fill="auto"/>
            <w:noWrap/>
            <w:vAlign w:val="bottom"/>
            <w:hideMark/>
          </w:tcPr>
          <w:p w:rsidR="001E5902" w:rsidRPr="001E5902" w:rsidRDefault="001E5902" w:rsidP="001E5902">
            <w:pPr>
              <w:ind w:firstLine="0"/>
              <w:jc w:val="left"/>
              <w:rPr>
                <w:rFonts w:cs="Arial"/>
                <w:sz w:val="20"/>
              </w:rPr>
            </w:pPr>
            <w:r w:rsidRPr="001E5902">
              <w:rPr>
                <w:rFonts w:cs="Arial"/>
                <w:sz w:val="20"/>
              </w:rPr>
              <w:t>Cetin</w:t>
            </w:r>
          </w:p>
        </w:tc>
        <w:tc>
          <w:tcPr>
            <w:tcW w:w="1029" w:type="dxa"/>
            <w:tcBorders>
              <w:top w:val="nil"/>
              <w:left w:val="nil"/>
              <w:bottom w:val="single" w:sz="4" w:space="0" w:color="auto"/>
              <w:right w:val="single" w:sz="4" w:space="0" w:color="auto"/>
            </w:tcBorders>
            <w:shd w:val="clear" w:color="auto" w:fill="auto"/>
            <w:noWrap/>
            <w:vAlign w:val="bottom"/>
            <w:hideMark/>
          </w:tcPr>
          <w:p w:rsidR="001E5902" w:rsidRPr="001E5902" w:rsidRDefault="001E5902" w:rsidP="001E5902">
            <w:pPr>
              <w:ind w:firstLine="0"/>
              <w:jc w:val="right"/>
              <w:rPr>
                <w:rFonts w:cs="Arial"/>
                <w:sz w:val="20"/>
              </w:rPr>
            </w:pPr>
            <w:r w:rsidRPr="001E5902">
              <w:rPr>
                <w:rFonts w:cs="Arial"/>
                <w:sz w:val="20"/>
              </w:rPr>
              <w:t>60,1</w:t>
            </w:r>
          </w:p>
        </w:tc>
        <w:tc>
          <w:tcPr>
            <w:tcW w:w="764" w:type="dxa"/>
            <w:tcBorders>
              <w:top w:val="nil"/>
              <w:left w:val="nil"/>
              <w:bottom w:val="single" w:sz="4" w:space="0" w:color="auto"/>
              <w:right w:val="single" w:sz="4" w:space="0" w:color="auto"/>
            </w:tcBorders>
            <w:shd w:val="clear" w:color="auto" w:fill="auto"/>
            <w:noWrap/>
            <w:vAlign w:val="bottom"/>
            <w:hideMark/>
          </w:tcPr>
          <w:p w:rsidR="001E5902" w:rsidRPr="001E5902" w:rsidRDefault="001E5902" w:rsidP="001E5902">
            <w:pPr>
              <w:ind w:firstLine="0"/>
              <w:jc w:val="right"/>
              <w:rPr>
                <w:rFonts w:cs="Arial"/>
                <w:sz w:val="20"/>
              </w:rPr>
            </w:pPr>
            <w:r w:rsidRPr="001E5902">
              <w:rPr>
                <w:rFonts w:cs="Arial"/>
                <w:sz w:val="20"/>
              </w:rPr>
              <w:t>387,49</w:t>
            </w:r>
          </w:p>
        </w:tc>
        <w:tc>
          <w:tcPr>
            <w:tcW w:w="897" w:type="dxa"/>
            <w:tcBorders>
              <w:top w:val="nil"/>
              <w:left w:val="nil"/>
              <w:bottom w:val="single" w:sz="4" w:space="0" w:color="auto"/>
              <w:right w:val="single" w:sz="4" w:space="0" w:color="auto"/>
            </w:tcBorders>
            <w:shd w:val="clear" w:color="auto" w:fill="auto"/>
            <w:noWrap/>
            <w:vAlign w:val="bottom"/>
            <w:hideMark/>
          </w:tcPr>
          <w:p w:rsidR="001E5902" w:rsidRPr="001E5902" w:rsidRDefault="001E5902" w:rsidP="001E5902">
            <w:pPr>
              <w:ind w:firstLine="0"/>
              <w:jc w:val="right"/>
              <w:rPr>
                <w:rFonts w:cs="Arial"/>
                <w:sz w:val="20"/>
              </w:rPr>
            </w:pPr>
            <w:r w:rsidRPr="001E5902">
              <w:rPr>
                <w:rFonts w:cs="Arial"/>
                <w:sz w:val="20"/>
              </w:rPr>
              <w:t>385,99</w:t>
            </w:r>
          </w:p>
        </w:tc>
        <w:tc>
          <w:tcPr>
            <w:tcW w:w="1374" w:type="dxa"/>
            <w:tcBorders>
              <w:top w:val="nil"/>
              <w:left w:val="nil"/>
              <w:bottom w:val="single" w:sz="4" w:space="0" w:color="auto"/>
              <w:right w:val="single" w:sz="4" w:space="0" w:color="auto"/>
            </w:tcBorders>
            <w:shd w:val="clear" w:color="auto" w:fill="auto"/>
            <w:noWrap/>
            <w:vAlign w:val="bottom"/>
            <w:hideMark/>
          </w:tcPr>
          <w:p w:rsidR="001E5902" w:rsidRPr="001E5902" w:rsidRDefault="001E5902" w:rsidP="001E5902">
            <w:pPr>
              <w:ind w:firstLine="0"/>
              <w:jc w:val="right"/>
              <w:rPr>
                <w:rFonts w:cs="Arial"/>
                <w:sz w:val="20"/>
              </w:rPr>
            </w:pPr>
            <w:r w:rsidRPr="001E5902">
              <w:rPr>
                <w:rFonts w:cs="Arial"/>
                <w:sz w:val="20"/>
              </w:rPr>
              <w:t>-1080578,76</w:t>
            </w:r>
          </w:p>
        </w:tc>
        <w:tc>
          <w:tcPr>
            <w:tcW w:w="1560" w:type="dxa"/>
            <w:tcBorders>
              <w:top w:val="nil"/>
              <w:left w:val="nil"/>
              <w:bottom w:val="single" w:sz="4" w:space="0" w:color="auto"/>
              <w:right w:val="single" w:sz="4" w:space="0" w:color="auto"/>
            </w:tcBorders>
            <w:shd w:val="clear" w:color="auto" w:fill="auto"/>
            <w:noWrap/>
            <w:vAlign w:val="bottom"/>
            <w:hideMark/>
          </w:tcPr>
          <w:p w:rsidR="001E5902" w:rsidRPr="001E5902" w:rsidRDefault="001E5902" w:rsidP="001E5902">
            <w:pPr>
              <w:ind w:firstLine="0"/>
              <w:jc w:val="right"/>
              <w:rPr>
                <w:rFonts w:cs="Arial"/>
                <w:sz w:val="20"/>
              </w:rPr>
            </w:pPr>
            <w:r w:rsidRPr="001E5902">
              <w:rPr>
                <w:rFonts w:cs="Arial"/>
                <w:sz w:val="20"/>
              </w:rPr>
              <w:t>-729376,283</w:t>
            </w:r>
          </w:p>
        </w:tc>
      </w:tr>
      <w:tr w:rsidR="001E5902" w:rsidRPr="001E5902" w:rsidTr="001E5902">
        <w:trPr>
          <w:trHeight w:val="255"/>
        </w:trPr>
        <w:tc>
          <w:tcPr>
            <w:tcW w:w="1056" w:type="dxa"/>
            <w:tcBorders>
              <w:top w:val="nil"/>
              <w:left w:val="single" w:sz="4" w:space="0" w:color="auto"/>
              <w:bottom w:val="single" w:sz="4" w:space="0" w:color="auto"/>
              <w:right w:val="single" w:sz="4" w:space="0" w:color="auto"/>
            </w:tcBorders>
            <w:shd w:val="clear" w:color="auto" w:fill="auto"/>
            <w:noWrap/>
            <w:vAlign w:val="bottom"/>
            <w:hideMark/>
          </w:tcPr>
          <w:p w:rsidR="001E5902" w:rsidRPr="001E5902" w:rsidRDefault="001E5902" w:rsidP="001E5902">
            <w:pPr>
              <w:ind w:firstLine="0"/>
              <w:jc w:val="left"/>
              <w:rPr>
                <w:rFonts w:cs="Arial"/>
                <w:sz w:val="20"/>
              </w:rPr>
            </w:pPr>
            <w:r w:rsidRPr="001E5902">
              <w:rPr>
                <w:rFonts w:cs="Arial"/>
                <w:sz w:val="20"/>
              </w:rPr>
              <w:t>H1</w:t>
            </w:r>
          </w:p>
        </w:tc>
        <w:tc>
          <w:tcPr>
            <w:tcW w:w="1029" w:type="dxa"/>
            <w:tcBorders>
              <w:top w:val="nil"/>
              <w:left w:val="nil"/>
              <w:bottom w:val="single" w:sz="4" w:space="0" w:color="auto"/>
              <w:right w:val="single" w:sz="4" w:space="0" w:color="auto"/>
            </w:tcBorders>
            <w:shd w:val="clear" w:color="auto" w:fill="auto"/>
            <w:noWrap/>
            <w:vAlign w:val="bottom"/>
            <w:hideMark/>
          </w:tcPr>
          <w:p w:rsidR="001E5902" w:rsidRPr="001E5902" w:rsidRDefault="001E5902" w:rsidP="001E5902">
            <w:pPr>
              <w:ind w:firstLine="0"/>
              <w:jc w:val="right"/>
              <w:rPr>
                <w:rFonts w:cs="Arial"/>
                <w:sz w:val="20"/>
              </w:rPr>
            </w:pPr>
            <w:r w:rsidRPr="001E5902">
              <w:rPr>
                <w:rFonts w:cs="Arial"/>
                <w:sz w:val="20"/>
              </w:rPr>
              <w:t>79,9</w:t>
            </w:r>
          </w:p>
        </w:tc>
        <w:tc>
          <w:tcPr>
            <w:tcW w:w="764" w:type="dxa"/>
            <w:tcBorders>
              <w:top w:val="nil"/>
              <w:left w:val="nil"/>
              <w:bottom w:val="single" w:sz="4" w:space="0" w:color="auto"/>
              <w:right w:val="single" w:sz="4" w:space="0" w:color="auto"/>
            </w:tcBorders>
            <w:shd w:val="clear" w:color="auto" w:fill="auto"/>
            <w:noWrap/>
            <w:vAlign w:val="bottom"/>
            <w:hideMark/>
          </w:tcPr>
          <w:p w:rsidR="001E5902" w:rsidRPr="001E5902" w:rsidRDefault="001E5902" w:rsidP="001E5902">
            <w:pPr>
              <w:ind w:firstLine="0"/>
              <w:jc w:val="right"/>
              <w:rPr>
                <w:rFonts w:cs="Arial"/>
                <w:sz w:val="20"/>
              </w:rPr>
            </w:pPr>
            <w:r w:rsidRPr="001E5902">
              <w:rPr>
                <w:rFonts w:cs="Arial"/>
                <w:sz w:val="20"/>
              </w:rPr>
              <w:t>388,15</w:t>
            </w:r>
          </w:p>
        </w:tc>
        <w:tc>
          <w:tcPr>
            <w:tcW w:w="897" w:type="dxa"/>
            <w:tcBorders>
              <w:top w:val="nil"/>
              <w:left w:val="nil"/>
              <w:bottom w:val="single" w:sz="4" w:space="0" w:color="auto"/>
              <w:right w:val="single" w:sz="4" w:space="0" w:color="auto"/>
            </w:tcBorders>
            <w:shd w:val="clear" w:color="auto" w:fill="auto"/>
            <w:noWrap/>
            <w:vAlign w:val="bottom"/>
            <w:hideMark/>
          </w:tcPr>
          <w:p w:rsidR="001E5902" w:rsidRPr="001E5902" w:rsidRDefault="001E5902" w:rsidP="001E5902">
            <w:pPr>
              <w:ind w:firstLine="0"/>
              <w:jc w:val="right"/>
              <w:rPr>
                <w:rFonts w:cs="Arial"/>
                <w:sz w:val="20"/>
              </w:rPr>
            </w:pPr>
            <w:r w:rsidRPr="001E5902">
              <w:rPr>
                <w:rFonts w:cs="Arial"/>
                <w:sz w:val="20"/>
              </w:rPr>
              <w:t>386,65</w:t>
            </w:r>
          </w:p>
        </w:tc>
        <w:tc>
          <w:tcPr>
            <w:tcW w:w="1374" w:type="dxa"/>
            <w:tcBorders>
              <w:top w:val="nil"/>
              <w:left w:val="nil"/>
              <w:bottom w:val="single" w:sz="4" w:space="0" w:color="auto"/>
              <w:right w:val="single" w:sz="4" w:space="0" w:color="auto"/>
            </w:tcBorders>
            <w:shd w:val="clear" w:color="auto" w:fill="auto"/>
            <w:noWrap/>
            <w:vAlign w:val="bottom"/>
            <w:hideMark/>
          </w:tcPr>
          <w:p w:rsidR="001E5902" w:rsidRPr="001E5902" w:rsidRDefault="001E5902" w:rsidP="001E5902">
            <w:pPr>
              <w:ind w:firstLine="0"/>
              <w:jc w:val="right"/>
              <w:rPr>
                <w:rFonts w:cs="Arial"/>
                <w:sz w:val="20"/>
              </w:rPr>
            </w:pPr>
            <w:r w:rsidRPr="001E5902">
              <w:rPr>
                <w:rFonts w:cs="Arial"/>
                <w:sz w:val="20"/>
              </w:rPr>
              <w:t>-1080594,24</w:t>
            </w:r>
          </w:p>
        </w:tc>
        <w:tc>
          <w:tcPr>
            <w:tcW w:w="1560" w:type="dxa"/>
            <w:tcBorders>
              <w:top w:val="nil"/>
              <w:left w:val="nil"/>
              <w:bottom w:val="single" w:sz="4" w:space="0" w:color="auto"/>
              <w:right w:val="single" w:sz="4" w:space="0" w:color="auto"/>
            </w:tcBorders>
            <w:shd w:val="clear" w:color="auto" w:fill="auto"/>
            <w:noWrap/>
            <w:vAlign w:val="bottom"/>
            <w:hideMark/>
          </w:tcPr>
          <w:p w:rsidR="001E5902" w:rsidRPr="001E5902" w:rsidRDefault="001E5902" w:rsidP="001E5902">
            <w:pPr>
              <w:ind w:firstLine="0"/>
              <w:jc w:val="right"/>
              <w:rPr>
                <w:rFonts w:cs="Arial"/>
                <w:sz w:val="20"/>
              </w:rPr>
            </w:pPr>
            <w:r w:rsidRPr="001E5902">
              <w:rPr>
                <w:rFonts w:cs="Arial"/>
                <w:sz w:val="20"/>
              </w:rPr>
              <w:t>-729387,7</w:t>
            </w:r>
          </w:p>
        </w:tc>
      </w:tr>
      <w:tr w:rsidR="001E5902" w:rsidRPr="001E5902" w:rsidTr="001E5902">
        <w:trPr>
          <w:trHeight w:val="255"/>
        </w:trPr>
        <w:tc>
          <w:tcPr>
            <w:tcW w:w="1056" w:type="dxa"/>
            <w:tcBorders>
              <w:top w:val="nil"/>
              <w:left w:val="single" w:sz="4" w:space="0" w:color="auto"/>
              <w:bottom w:val="single" w:sz="4" w:space="0" w:color="auto"/>
              <w:right w:val="single" w:sz="4" w:space="0" w:color="auto"/>
            </w:tcBorders>
            <w:shd w:val="clear" w:color="auto" w:fill="auto"/>
            <w:noWrap/>
            <w:vAlign w:val="bottom"/>
            <w:hideMark/>
          </w:tcPr>
          <w:p w:rsidR="001E5902" w:rsidRPr="001E5902" w:rsidRDefault="001E5902" w:rsidP="001E5902">
            <w:pPr>
              <w:ind w:firstLine="0"/>
              <w:jc w:val="left"/>
              <w:rPr>
                <w:rFonts w:cs="Arial"/>
                <w:sz w:val="20"/>
              </w:rPr>
            </w:pPr>
            <w:r w:rsidRPr="001E5902">
              <w:rPr>
                <w:rFonts w:cs="Arial"/>
                <w:sz w:val="20"/>
              </w:rPr>
              <w:t>H2</w:t>
            </w:r>
          </w:p>
        </w:tc>
        <w:tc>
          <w:tcPr>
            <w:tcW w:w="1029" w:type="dxa"/>
            <w:tcBorders>
              <w:top w:val="nil"/>
              <w:left w:val="nil"/>
              <w:bottom w:val="single" w:sz="4" w:space="0" w:color="auto"/>
              <w:right w:val="single" w:sz="4" w:space="0" w:color="auto"/>
            </w:tcBorders>
            <w:shd w:val="clear" w:color="auto" w:fill="auto"/>
            <w:noWrap/>
            <w:vAlign w:val="bottom"/>
            <w:hideMark/>
          </w:tcPr>
          <w:p w:rsidR="001E5902" w:rsidRPr="001E5902" w:rsidRDefault="001E5902" w:rsidP="001E5902">
            <w:pPr>
              <w:ind w:firstLine="0"/>
              <w:jc w:val="right"/>
              <w:rPr>
                <w:rFonts w:cs="Arial"/>
                <w:sz w:val="20"/>
              </w:rPr>
            </w:pPr>
            <w:r w:rsidRPr="001E5902">
              <w:rPr>
                <w:rFonts w:cs="Arial"/>
                <w:sz w:val="20"/>
              </w:rPr>
              <w:t>160,4</w:t>
            </w:r>
          </w:p>
        </w:tc>
        <w:tc>
          <w:tcPr>
            <w:tcW w:w="764" w:type="dxa"/>
            <w:tcBorders>
              <w:top w:val="nil"/>
              <w:left w:val="nil"/>
              <w:bottom w:val="single" w:sz="4" w:space="0" w:color="auto"/>
              <w:right w:val="single" w:sz="4" w:space="0" w:color="auto"/>
            </w:tcBorders>
            <w:shd w:val="clear" w:color="auto" w:fill="auto"/>
            <w:noWrap/>
            <w:vAlign w:val="bottom"/>
            <w:hideMark/>
          </w:tcPr>
          <w:p w:rsidR="001E5902" w:rsidRPr="001E5902" w:rsidRDefault="001E5902" w:rsidP="001E5902">
            <w:pPr>
              <w:ind w:firstLine="0"/>
              <w:jc w:val="right"/>
              <w:rPr>
                <w:rFonts w:cs="Arial"/>
                <w:sz w:val="20"/>
              </w:rPr>
            </w:pPr>
            <w:r w:rsidRPr="001E5902">
              <w:rPr>
                <w:rFonts w:cs="Arial"/>
                <w:sz w:val="20"/>
              </w:rPr>
              <w:t>391,88</w:t>
            </w:r>
          </w:p>
        </w:tc>
        <w:tc>
          <w:tcPr>
            <w:tcW w:w="897" w:type="dxa"/>
            <w:tcBorders>
              <w:top w:val="nil"/>
              <w:left w:val="nil"/>
              <w:bottom w:val="single" w:sz="4" w:space="0" w:color="auto"/>
              <w:right w:val="single" w:sz="4" w:space="0" w:color="auto"/>
            </w:tcBorders>
            <w:shd w:val="clear" w:color="auto" w:fill="auto"/>
            <w:noWrap/>
            <w:vAlign w:val="bottom"/>
            <w:hideMark/>
          </w:tcPr>
          <w:p w:rsidR="001E5902" w:rsidRPr="001E5902" w:rsidRDefault="001E5902" w:rsidP="001E5902">
            <w:pPr>
              <w:ind w:firstLine="0"/>
              <w:jc w:val="right"/>
              <w:rPr>
                <w:rFonts w:cs="Arial"/>
                <w:sz w:val="20"/>
              </w:rPr>
            </w:pPr>
            <w:r w:rsidRPr="001E5902">
              <w:rPr>
                <w:rFonts w:cs="Arial"/>
                <w:sz w:val="20"/>
              </w:rPr>
              <w:t>390,38</w:t>
            </w:r>
          </w:p>
        </w:tc>
        <w:tc>
          <w:tcPr>
            <w:tcW w:w="1374" w:type="dxa"/>
            <w:tcBorders>
              <w:top w:val="nil"/>
              <w:left w:val="nil"/>
              <w:bottom w:val="single" w:sz="4" w:space="0" w:color="auto"/>
              <w:right w:val="single" w:sz="4" w:space="0" w:color="auto"/>
            </w:tcBorders>
            <w:shd w:val="clear" w:color="auto" w:fill="auto"/>
            <w:noWrap/>
            <w:vAlign w:val="bottom"/>
            <w:hideMark/>
          </w:tcPr>
          <w:p w:rsidR="001E5902" w:rsidRPr="001E5902" w:rsidRDefault="001E5902" w:rsidP="001E5902">
            <w:pPr>
              <w:ind w:firstLine="0"/>
              <w:jc w:val="right"/>
              <w:rPr>
                <w:rFonts w:cs="Arial"/>
                <w:sz w:val="20"/>
              </w:rPr>
            </w:pPr>
            <w:r w:rsidRPr="001E5902">
              <w:rPr>
                <w:rFonts w:cs="Arial"/>
                <w:sz w:val="20"/>
              </w:rPr>
              <w:t>-1080659,52</w:t>
            </w:r>
          </w:p>
        </w:tc>
        <w:tc>
          <w:tcPr>
            <w:tcW w:w="1560" w:type="dxa"/>
            <w:tcBorders>
              <w:top w:val="nil"/>
              <w:left w:val="nil"/>
              <w:bottom w:val="single" w:sz="4" w:space="0" w:color="auto"/>
              <w:right w:val="single" w:sz="4" w:space="0" w:color="auto"/>
            </w:tcBorders>
            <w:shd w:val="clear" w:color="auto" w:fill="auto"/>
            <w:noWrap/>
            <w:vAlign w:val="bottom"/>
            <w:hideMark/>
          </w:tcPr>
          <w:p w:rsidR="001E5902" w:rsidRPr="001E5902" w:rsidRDefault="001E5902" w:rsidP="001E5902">
            <w:pPr>
              <w:ind w:firstLine="0"/>
              <w:jc w:val="right"/>
              <w:rPr>
                <w:rFonts w:cs="Arial"/>
                <w:sz w:val="20"/>
              </w:rPr>
            </w:pPr>
            <w:r w:rsidRPr="001E5902">
              <w:rPr>
                <w:rFonts w:cs="Arial"/>
                <w:sz w:val="20"/>
              </w:rPr>
              <w:t>-729435,764</w:t>
            </w:r>
          </w:p>
        </w:tc>
      </w:tr>
      <w:tr w:rsidR="001E5902" w:rsidRPr="001E5902" w:rsidTr="001E5902">
        <w:trPr>
          <w:trHeight w:val="255"/>
        </w:trPr>
        <w:tc>
          <w:tcPr>
            <w:tcW w:w="1056" w:type="dxa"/>
            <w:tcBorders>
              <w:top w:val="nil"/>
              <w:left w:val="nil"/>
              <w:bottom w:val="nil"/>
              <w:right w:val="nil"/>
            </w:tcBorders>
            <w:shd w:val="clear" w:color="auto" w:fill="auto"/>
            <w:noWrap/>
            <w:vAlign w:val="bottom"/>
            <w:hideMark/>
          </w:tcPr>
          <w:p w:rsidR="001E5902" w:rsidRPr="001E5902" w:rsidRDefault="001E5902" w:rsidP="001E5902">
            <w:pPr>
              <w:ind w:firstLine="0"/>
              <w:jc w:val="left"/>
              <w:rPr>
                <w:rFonts w:cs="Arial"/>
                <w:sz w:val="20"/>
              </w:rPr>
            </w:pPr>
          </w:p>
        </w:tc>
        <w:tc>
          <w:tcPr>
            <w:tcW w:w="1029" w:type="dxa"/>
            <w:tcBorders>
              <w:top w:val="nil"/>
              <w:left w:val="nil"/>
              <w:bottom w:val="nil"/>
              <w:right w:val="nil"/>
            </w:tcBorders>
            <w:shd w:val="clear" w:color="auto" w:fill="auto"/>
            <w:noWrap/>
            <w:vAlign w:val="bottom"/>
            <w:hideMark/>
          </w:tcPr>
          <w:p w:rsidR="001E5902" w:rsidRPr="001E5902" w:rsidRDefault="001E5902" w:rsidP="001E5902">
            <w:pPr>
              <w:ind w:firstLine="0"/>
              <w:jc w:val="left"/>
              <w:rPr>
                <w:rFonts w:cs="Arial"/>
                <w:sz w:val="20"/>
              </w:rPr>
            </w:pPr>
          </w:p>
        </w:tc>
        <w:tc>
          <w:tcPr>
            <w:tcW w:w="764" w:type="dxa"/>
            <w:tcBorders>
              <w:top w:val="nil"/>
              <w:left w:val="nil"/>
              <w:bottom w:val="nil"/>
              <w:right w:val="nil"/>
            </w:tcBorders>
            <w:shd w:val="clear" w:color="auto" w:fill="auto"/>
            <w:noWrap/>
            <w:vAlign w:val="bottom"/>
            <w:hideMark/>
          </w:tcPr>
          <w:p w:rsidR="001E5902" w:rsidRPr="001E5902" w:rsidRDefault="001E5902" w:rsidP="001E5902">
            <w:pPr>
              <w:ind w:firstLine="0"/>
              <w:jc w:val="left"/>
              <w:rPr>
                <w:rFonts w:cs="Arial"/>
                <w:sz w:val="20"/>
              </w:rPr>
            </w:pPr>
          </w:p>
        </w:tc>
        <w:tc>
          <w:tcPr>
            <w:tcW w:w="897" w:type="dxa"/>
            <w:tcBorders>
              <w:top w:val="nil"/>
              <w:left w:val="nil"/>
              <w:bottom w:val="nil"/>
              <w:right w:val="nil"/>
            </w:tcBorders>
            <w:shd w:val="clear" w:color="auto" w:fill="auto"/>
            <w:noWrap/>
            <w:vAlign w:val="bottom"/>
            <w:hideMark/>
          </w:tcPr>
          <w:p w:rsidR="001E5902" w:rsidRPr="001E5902" w:rsidRDefault="001E5902" w:rsidP="001E5902">
            <w:pPr>
              <w:ind w:firstLine="0"/>
              <w:jc w:val="left"/>
              <w:rPr>
                <w:rFonts w:cs="Arial"/>
                <w:sz w:val="20"/>
              </w:rPr>
            </w:pPr>
          </w:p>
        </w:tc>
        <w:tc>
          <w:tcPr>
            <w:tcW w:w="1374" w:type="dxa"/>
            <w:tcBorders>
              <w:top w:val="nil"/>
              <w:left w:val="nil"/>
              <w:bottom w:val="nil"/>
              <w:right w:val="nil"/>
            </w:tcBorders>
            <w:shd w:val="clear" w:color="auto" w:fill="auto"/>
            <w:noWrap/>
            <w:vAlign w:val="bottom"/>
            <w:hideMark/>
          </w:tcPr>
          <w:p w:rsidR="001E5902" w:rsidRPr="001E5902" w:rsidRDefault="001E5902" w:rsidP="001E5902">
            <w:pPr>
              <w:ind w:firstLine="0"/>
              <w:jc w:val="left"/>
              <w:rPr>
                <w:rFonts w:cs="Arial"/>
                <w:sz w:val="20"/>
              </w:rPr>
            </w:pPr>
          </w:p>
        </w:tc>
        <w:tc>
          <w:tcPr>
            <w:tcW w:w="1560" w:type="dxa"/>
            <w:tcBorders>
              <w:top w:val="nil"/>
              <w:left w:val="nil"/>
              <w:bottom w:val="nil"/>
              <w:right w:val="nil"/>
            </w:tcBorders>
            <w:shd w:val="clear" w:color="auto" w:fill="auto"/>
            <w:noWrap/>
            <w:vAlign w:val="bottom"/>
            <w:hideMark/>
          </w:tcPr>
          <w:p w:rsidR="001E5902" w:rsidRPr="001E5902" w:rsidRDefault="001E5902" w:rsidP="001E5902">
            <w:pPr>
              <w:ind w:firstLine="0"/>
              <w:jc w:val="left"/>
              <w:rPr>
                <w:rFonts w:cs="Arial"/>
                <w:sz w:val="20"/>
              </w:rPr>
            </w:pPr>
          </w:p>
        </w:tc>
      </w:tr>
      <w:tr w:rsidR="001E5902" w:rsidRPr="001E5902" w:rsidTr="001E5902">
        <w:trPr>
          <w:trHeight w:val="315"/>
        </w:trPr>
        <w:tc>
          <w:tcPr>
            <w:tcW w:w="6680" w:type="dxa"/>
            <w:gridSpan w:val="6"/>
            <w:tcBorders>
              <w:top w:val="nil"/>
              <w:left w:val="nil"/>
              <w:bottom w:val="nil"/>
              <w:right w:val="nil"/>
            </w:tcBorders>
            <w:shd w:val="clear" w:color="auto" w:fill="auto"/>
            <w:noWrap/>
            <w:vAlign w:val="bottom"/>
            <w:hideMark/>
          </w:tcPr>
          <w:p w:rsidR="001E5902" w:rsidRPr="001E5902" w:rsidRDefault="001E5902" w:rsidP="001E5902">
            <w:pPr>
              <w:ind w:firstLine="0"/>
              <w:jc w:val="left"/>
              <w:rPr>
                <w:rFonts w:cs="Arial"/>
                <w:b/>
                <w:bCs/>
                <w:szCs w:val="24"/>
              </w:rPr>
            </w:pPr>
            <w:r w:rsidRPr="001E5902">
              <w:rPr>
                <w:rFonts w:cs="Arial"/>
                <w:b/>
                <w:bCs/>
                <w:szCs w:val="24"/>
              </w:rPr>
              <w:t>Vytyčovací souřadnice kanalizační stoky "CL1-1"</w:t>
            </w:r>
          </w:p>
        </w:tc>
      </w:tr>
      <w:tr w:rsidR="001E5902" w:rsidRPr="001E5902" w:rsidTr="001E5902">
        <w:trPr>
          <w:trHeight w:val="255"/>
        </w:trPr>
        <w:tc>
          <w:tcPr>
            <w:tcW w:w="10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5902" w:rsidRPr="001E5902" w:rsidRDefault="001E5902" w:rsidP="001E5902">
            <w:pPr>
              <w:ind w:firstLine="0"/>
              <w:jc w:val="left"/>
              <w:rPr>
                <w:rFonts w:cs="Arial"/>
                <w:sz w:val="20"/>
              </w:rPr>
            </w:pPr>
            <w:r w:rsidRPr="001E5902">
              <w:rPr>
                <w:rFonts w:cs="Arial"/>
                <w:sz w:val="20"/>
              </w:rPr>
              <w:t>Vrch. bod</w:t>
            </w:r>
          </w:p>
        </w:tc>
        <w:tc>
          <w:tcPr>
            <w:tcW w:w="1029" w:type="dxa"/>
            <w:tcBorders>
              <w:top w:val="single" w:sz="4" w:space="0" w:color="auto"/>
              <w:left w:val="nil"/>
              <w:bottom w:val="single" w:sz="4" w:space="0" w:color="auto"/>
              <w:right w:val="single" w:sz="4" w:space="0" w:color="auto"/>
            </w:tcBorders>
            <w:shd w:val="clear" w:color="auto" w:fill="auto"/>
            <w:noWrap/>
            <w:vAlign w:val="bottom"/>
            <w:hideMark/>
          </w:tcPr>
          <w:p w:rsidR="001E5902" w:rsidRPr="001E5902" w:rsidRDefault="001E5902" w:rsidP="001E5902">
            <w:pPr>
              <w:ind w:firstLine="0"/>
              <w:jc w:val="left"/>
              <w:rPr>
                <w:rFonts w:cs="Arial"/>
                <w:sz w:val="20"/>
              </w:rPr>
            </w:pPr>
            <w:r w:rsidRPr="001E5902">
              <w:rPr>
                <w:rFonts w:cs="Arial"/>
                <w:sz w:val="20"/>
              </w:rPr>
              <w:t>Staničení</w:t>
            </w:r>
          </w:p>
        </w:tc>
        <w:tc>
          <w:tcPr>
            <w:tcW w:w="764" w:type="dxa"/>
            <w:tcBorders>
              <w:top w:val="single" w:sz="4" w:space="0" w:color="auto"/>
              <w:left w:val="nil"/>
              <w:bottom w:val="single" w:sz="4" w:space="0" w:color="auto"/>
              <w:right w:val="single" w:sz="4" w:space="0" w:color="auto"/>
            </w:tcBorders>
            <w:shd w:val="clear" w:color="auto" w:fill="auto"/>
            <w:noWrap/>
            <w:vAlign w:val="bottom"/>
            <w:hideMark/>
          </w:tcPr>
          <w:p w:rsidR="001E5902" w:rsidRPr="001E5902" w:rsidRDefault="001E5902" w:rsidP="001E5902">
            <w:pPr>
              <w:ind w:firstLine="0"/>
              <w:jc w:val="left"/>
              <w:rPr>
                <w:rFonts w:cs="Arial"/>
                <w:sz w:val="20"/>
              </w:rPr>
            </w:pPr>
            <w:r w:rsidRPr="001E5902">
              <w:rPr>
                <w:rFonts w:cs="Arial"/>
                <w:sz w:val="20"/>
              </w:rPr>
              <w:t>Terén</w:t>
            </w:r>
          </w:p>
        </w:tc>
        <w:tc>
          <w:tcPr>
            <w:tcW w:w="897" w:type="dxa"/>
            <w:tcBorders>
              <w:top w:val="single" w:sz="4" w:space="0" w:color="auto"/>
              <w:left w:val="nil"/>
              <w:bottom w:val="single" w:sz="4" w:space="0" w:color="auto"/>
              <w:right w:val="single" w:sz="4" w:space="0" w:color="auto"/>
            </w:tcBorders>
            <w:shd w:val="clear" w:color="auto" w:fill="auto"/>
            <w:noWrap/>
            <w:vAlign w:val="bottom"/>
            <w:hideMark/>
          </w:tcPr>
          <w:p w:rsidR="001E5902" w:rsidRPr="001E5902" w:rsidRDefault="001E5902" w:rsidP="001E5902">
            <w:pPr>
              <w:ind w:firstLine="0"/>
              <w:jc w:val="left"/>
              <w:rPr>
                <w:rFonts w:cs="Arial"/>
                <w:sz w:val="20"/>
              </w:rPr>
            </w:pPr>
            <w:r w:rsidRPr="001E5902">
              <w:rPr>
                <w:rFonts w:cs="Arial"/>
                <w:sz w:val="20"/>
              </w:rPr>
              <w:t>Niveleta</w:t>
            </w:r>
          </w:p>
        </w:tc>
        <w:tc>
          <w:tcPr>
            <w:tcW w:w="1374" w:type="dxa"/>
            <w:tcBorders>
              <w:top w:val="single" w:sz="4" w:space="0" w:color="auto"/>
              <w:left w:val="nil"/>
              <w:bottom w:val="single" w:sz="4" w:space="0" w:color="auto"/>
              <w:right w:val="single" w:sz="4" w:space="0" w:color="auto"/>
            </w:tcBorders>
            <w:shd w:val="clear" w:color="auto" w:fill="auto"/>
            <w:noWrap/>
            <w:vAlign w:val="bottom"/>
            <w:hideMark/>
          </w:tcPr>
          <w:p w:rsidR="001E5902" w:rsidRPr="001E5902" w:rsidRDefault="001E5902" w:rsidP="001E5902">
            <w:pPr>
              <w:ind w:firstLine="0"/>
              <w:jc w:val="center"/>
              <w:rPr>
                <w:rFonts w:cs="Arial"/>
                <w:sz w:val="20"/>
              </w:rPr>
            </w:pPr>
            <w:r w:rsidRPr="001E5902">
              <w:rPr>
                <w:rFonts w:cs="Arial"/>
                <w:sz w:val="20"/>
              </w:rPr>
              <w:t>X</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1E5902" w:rsidRPr="001E5902" w:rsidRDefault="001E5902" w:rsidP="001E5902">
            <w:pPr>
              <w:ind w:firstLine="0"/>
              <w:jc w:val="center"/>
              <w:rPr>
                <w:rFonts w:cs="Arial"/>
                <w:sz w:val="20"/>
              </w:rPr>
            </w:pPr>
            <w:r w:rsidRPr="001E5902">
              <w:rPr>
                <w:rFonts w:cs="Arial"/>
                <w:sz w:val="20"/>
              </w:rPr>
              <w:t>Y</w:t>
            </w:r>
          </w:p>
        </w:tc>
      </w:tr>
      <w:tr w:rsidR="001E5902" w:rsidRPr="001E5902" w:rsidTr="001E5902">
        <w:trPr>
          <w:trHeight w:val="255"/>
        </w:trPr>
        <w:tc>
          <w:tcPr>
            <w:tcW w:w="1056" w:type="dxa"/>
            <w:tcBorders>
              <w:top w:val="nil"/>
              <w:left w:val="single" w:sz="4" w:space="0" w:color="auto"/>
              <w:bottom w:val="single" w:sz="4" w:space="0" w:color="auto"/>
              <w:right w:val="single" w:sz="4" w:space="0" w:color="auto"/>
            </w:tcBorders>
            <w:shd w:val="clear" w:color="auto" w:fill="auto"/>
            <w:noWrap/>
            <w:vAlign w:val="bottom"/>
            <w:hideMark/>
          </w:tcPr>
          <w:p w:rsidR="001E5902" w:rsidRPr="001E5902" w:rsidRDefault="001E5902" w:rsidP="001E5902">
            <w:pPr>
              <w:ind w:firstLine="0"/>
              <w:jc w:val="left"/>
              <w:rPr>
                <w:rFonts w:cs="Arial"/>
                <w:sz w:val="20"/>
              </w:rPr>
            </w:pPr>
            <w:r w:rsidRPr="001E5902">
              <w:rPr>
                <w:rFonts w:cs="Arial"/>
                <w:sz w:val="20"/>
              </w:rPr>
              <w:t>SŠ1</w:t>
            </w:r>
          </w:p>
        </w:tc>
        <w:tc>
          <w:tcPr>
            <w:tcW w:w="1029" w:type="dxa"/>
            <w:tcBorders>
              <w:top w:val="nil"/>
              <w:left w:val="nil"/>
              <w:bottom w:val="single" w:sz="4" w:space="0" w:color="auto"/>
              <w:right w:val="single" w:sz="4" w:space="0" w:color="auto"/>
            </w:tcBorders>
            <w:shd w:val="clear" w:color="auto" w:fill="auto"/>
            <w:noWrap/>
            <w:vAlign w:val="bottom"/>
            <w:hideMark/>
          </w:tcPr>
          <w:p w:rsidR="001E5902" w:rsidRPr="001E5902" w:rsidRDefault="001E5902" w:rsidP="001E5902">
            <w:pPr>
              <w:ind w:firstLine="0"/>
              <w:jc w:val="right"/>
              <w:rPr>
                <w:rFonts w:cs="Arial"/>
                <w:sz w:val="20"/>
              </w:rPr>
            </w:pPr>
            <w:r w:rsidRPr="001E5902">
              <w:rPr>
                <w:rFonts w:cs="Arial"/>
                <w:sz w:val="20"/>
              </w:rPr>
              <w:t>0,0</w:t>
            </w:r>
          </w:p>
        </w:tc>
        <w:tc>
          <w:tcPr>
            <w:tcW w:w="764" w:type="dxa"/>
            <w:tcBorders>
              <w:top w:val="nil"/>
              <w:left w:val="nil"/>
              <w:bottom w:val="single" w:sz="4" w:space="0" w:color="auto"/>
              <w:right w:val="single" w:sz="4" w:space="0" w:color="auto"/>
            </w:tcBorders>
            <w:shd w:val="clear" w:color="auto" w:fill="auto"/>
            <w:noWrap/>
            <w:vAlign w:val="bottom"/>
            <w:hideMark/>
          </w:tcPr>
          <w:p w:rsidR="001E5902" w:rsidRPr="001E5902" w:rsidRDefault="001E5902" w:rsidP="001E5902">
            <w:pPr>
              <w:ind w:firstLine="0"/>
              <w:jc w:val="right"/>
              <w:rPr>
                <w:rFonts w:cs="Arial"/>
                <w:sz w:val="20"/>
              </w:rPr>
            </w:pPr>
            <w:r w:rsidRPr="001E5902">
              <w:rPr>
                <w:rFonts w:cs="Arial"/>
                <w:sz w:val="20"/>
              </w:rPr>
              <w:t>382,86</w:t>
            </w:r>
          </w:p>
        </w:tc>
        <w:tc>
          <w:tcPr>
            <w:tcW w:w="897" w:type="dxa"/>
            <w:tcBorders>
              <w:top w:val="nil"/>
              <w:left w:val="nil"/>
              <w:bottom w:val="single" w:sz="4" w:space="0" w:color="auto"/>
              <w:right w:val="single" w:sz="4" w:space="0" w:color="auto"/>
            </w:tcBorders>
            <w:shd w:val="clear" w:color="auto" w:fill="auto"/>
            <w:noWrap/>
            <w:vAlign w:val="bottom"/>
            <w:hideMark/>
          </w:tcPr>
          <w:p w:rsidR="001E5902" w:rsidRPr="001E5902" w:rsidRDefault="001E5902" w:rsidP="001E5902">
            <w:pPr>
              <w:ind w:firstLine="0"/>
              <w:jc w:val="right"/>
              <w:rPr>
                <w:rFonts w:cs="Arial"/>
                <w:sz w:val="20"/>
              </w:rPr>
            </w:pPr>
            <w:r w:rsidRPr="001E5902">
              <w:rPr>
                <w:rFonts w:cs="Arial"/>
                <w:sz w:val="20"/>
              </w:rPr>
              <w:t>380,26</w:t>
            </w:r>
          </w:p>
        </w:tc>
        <w:tc>
          <w:tcPr>
            <w:tcW w:w="1374" w:type="dxa"/>
            <w:tcBorders>
              <w:top w:val="nil"/>
              <w:left w:val="nil"/>
              <w:bottom w:val="single" w:sz="4" w:space="0" w:color="auto"/>
              <w:right w:val="single" w:sz="4" w:space="0" w:color="auto"/>
            </w:tcBorders>
            <w:shd w:val="clear" w:color="auto" w:fill="auto"/>
            <w:noWrap/>
            <w:vAlign w:val="bottom"/>
            <w:hideMark/>
          </w:tcPr>
          <w:p w:rsidR="001E5902" w:rsidRPr="001E5902" w:rsidRDefault="001E5902" w:rsidP="001E5902">
            <w:pPr>
              <w:ind w:firstLine="0"/>
              <w:jc w:val="right"/>
              <w:rPr>
                <w:rFonts w:cs="Arial"/>
                <w:sz w:val="20"/>
              </w:rPr>
            </w:pPr>
            <w:r w:rsidRPr="001E5902">
              <w:rPr>
                <w:rFonts w:cs="Arial"/>
                <w:sz w:val="20"/>
              </w:rPr>
              <w:t>-1080329,09</w:t>
            </w:r>
          </w:p>
        </w:tc>
        <w:tc>
          <w:tcPr>
            <w:tcW w:w="1560" w:type="dxa"/>
            <w:tcBorders>
              <w:top w:val="nil"/>
              <w:left w:val="nil"/>
              <w:bottom w:val="single" w:sz="4" w:space="0" w:color="auto"/>
              <w:right w:val="single" w:sz="4" w:space="0" w:color="auto"/>
            </w:tcBorders>
            <w:shd w:val="clear" w:color="auto" w:fill="auto"/>
            <w:noWrap/>
            <w:vAlign w:val="bottom"/>
            <w:hideMark/>
          </w:tcPr>
          <w:p w:rsidR="001E5902" w:rsidRPr="001E5902" w:rsidRDefault="001E5902" w:rsidP="001E5902">
            <w:pPr>
              <w:ind w:firstLine="0"/>
              <w:jc w:val="right"/>
              <w:rPr>
                <w:rFonts w:cs="Arial"/>
                <w:sz w:val="20"/>
              </w:rPr>
            </w:pPr>
            <w:r w:rsidRPr="001E5902">
              <w:rPr>
                <w:rFonts w:cs="Arial"/>
                <w:sz w:val="20"/>
              </w:rPr>
              <w:t>-729192,916</w:t>
            </w:r>
          </w:p>
        </w:tc>
      </w:tr>
      <w:tr w:rsidR="001E5902" w:rsidRPr="001E5902" w:rsidTr="001E5902">
        <w:trPr>
          <w:trHeight w:val="255"/>
        </w:trPr>
        <w:tc>
          <w:tcPr>
            <w:tcW w:w="1056" w:type="dxa"/>
            <w:tcBorders>
              <w:top w:val="nil"/>
              <w:left w:val="single" w:sz="4" w:space="0" w:color="auto"/>
              <w:bottom w:val="single" w:sz="4" w:space="0" w:color="auto"/>
              <w:right w:val="single" w:sz="4" w:space="0" w:color="auto"/>
            </w:tcBorders>
            <w:shd w:val="clear" w:color="auto" w:fill="auto"/>
            <w:noWrap/>
            <w:vAlign w:val="bottom"/>
            <w:hideMark/>
          </w:tcPr>
          <w:p w:rsidR="001E5902" w:rsidRPr="001E5902" w:rsidRDefault="001E5902" w:rsidP="001E5902">
            <w:pPr>
              <w:ind w:firstLine="0"/>
              <w:jc w:val="left"/>
              <w:rPr>
                <w:rFonts w:cs="Arial"/>
                <w:sz w:val="20"/>
              </w:rPr>
            </w:pPr>
            <w:r w:rsidRPr="001E5902">
              <w:rPr>
                <w:rFonts w:cs="Arial"/>
                <w:sz w:val="20"/>
              </w:rPr>
              <w:t>Š1</w:t>
            </w:r>
          </w:p>
        </w:tc>
        <w:tc>
          <w:tcPr>
            <w:tcW w:w="1029" w:type="dxa"/>
            <w:tcBorders>
              <w:top w:val="nil"/>
              <w:left w:val="nil"/>
              <w:bottom w:val="single" w:sz="4" w:space="0" w:color="auto"/>
              <w:right w:val="single" w:sz="4" w:space="0" w:color="auto"/>
            </w:tcBorders>
            <w:shd w:val="clear" w:color="auto" w:fill="auto"/>
            <w:noWrap/>
            <w:vAlign w:val="bottom"/>
            <w:hideMark/>
          </w:tcPr>
          <w:p w:rsidR="001E5902" w:rsidRPr="001E5902" w:rsidRDefault="001E5902" w:rsidP="001E5902">
            <w:pPr>
              <w:ind w:firstLine="0"/>
              <w:jc w:val="right"/>
              <w:rPr>
                <w:rFonts w:cs="Arial"/>
                <w:sz w:val="20"/>
              </w:rPr>
            </w:pPr>
            <w:r w:rsidRPr="001E5902">
              <w:rPr>
                <w:rFonts w:cs="Arial"/>
                <w:sz w:val="20"/>
              </w:rPr>
              <w:t>50,1</w:t>
            </w:r>
          </w:p>
        </w:tc>
        <w:tc>
          <w:tcPr>
            <w:tcW w:w="764" w:type="dxa"/>
            <w:tcBorders>
              <w:top w:val="nil"/>
              <w:left w:val="nil"/>
              <w:bottom w:val="single" w:sz="4" w:space="0" w:color="auto"/>
              <w:right w:val="single" w:sz="4" w:space="0" w:color="auto"/>
            </w:tcBorders>
            <w:shd w:val="clear" w:color="auto" w:fill="auto"/>
            <w:noWrap/>
            <w:vAlign w:val="bottom"/>
            <w:hideMark/>
          </w:tcPr>
          <w:p w:rsidR="001E5902" w:rsidRPr="001E5902" w:rsidRDefault="001E5902" w:rsidP="001E5902">
            <w:pPr>
              <w:ind w:firstLine="0"/>
              <w:jc w:val="right"/>
              <w:rPr>
                <w:rFonts w:cs="Arial"/>
                <w:sz w:val="20"/>
              </w:rPr>
            </w:pPr>
            <w:r w:rsidRPr="001E5902">
              <w:rPr>
                <w:rFonts w:cs="Arial"/>
                <w:sz w:val="20"/>
              </w:rPr>
              <w:t>383,60</w:t>
            </w:r>
          </w:p>
        </w:tc>
        <w:tc>
          <w:tcPr>
            <w:tcW w:w="897" w:type="dxa"/>
            <w:tcBorders>
              <w:top w:val="nil"/>
              <w:left w:val="nil"/>
              <w:bottom w:val="single" w:sz="4" w:space="0" w:color="auto"/>
              <w:right w:val="single" w:sz="4" w:space="0" w:color="auto"/>
            </w:tcBorders>
            <w:shd w:val="clear" w:color="auto" w:fill="auto"/>
            <w:noWrap/>
            <w:vAlign w:val="bottom"/>
            <w:hideMark/>
          </w:tcPr>
          <w:p w:rsidR="001E5902" w:rsidRPr="001E5902" w:rsidRDefault="001E5902" w:rsidP="001E5902">
            <w:pPr>
              <w:ind w:firstLine="0"/>
              <w:jc w:val="right"/>
              <w:rPr>
                <w:rFonts w:cs="Arial"/>
                <w:sz w:val="20"/>
              </w:rPr>
            </w:pPr>
            <w:r w:rsidRPr="001E5902">
              <w:rPr>
                <w:rFonts w:cs="Arial"/>
                <w:sz w:val="20"/>
              </w:rPr>
              <w:t>381,15</w:t>
            </w:r>
          </w:p>
        </w:tc>
        <w:tc>
          <w:tcPr>
            <w:tcW w:w="1374" w:type="dxa"/>
            <w:tcBorders>
              <w:top w:val="nil"/>
              <w:left w:val="nil"/>
              <w:bottom w:val="single" w:sz="4" w:space="0" w:color="auto"/>
              <w:right w:val="single" w:sz="4" w:space="0" w:color="auto"/>
            </w:tcBorders>
            <w:shd w:val="clear" w:color="auto" w:fill="auto"/>
            <w:noWrap/>
            <w:vAlign w:val="bottom"/>
            <w:hideMark/>
          </w:tcPr>
          <w:p w:rsidR="001E5902" w:rsidRPr="001E5902" w:rsidRDefault="001E5902" w:rsidP="001E5902">
            <w:pPr>
              <w:ind w:firstLine="0"/>
              <w:jc w:val="right"/>
              <w:rPr>
                <w:rFonts w:cs="Arial"/>
                <w:sz w:val="20"/>
              </w:rPr>
            </w:pPr>
            <w:r w:rsidRPr="001E5902">
              <w:rPr>
                <w:rFonts w:cs="Arial"/>
                <w:sz w:val="20"/>
              </w:rPr>
              <w:t>-1080369,44</w:t>
            </w:r>
          </w:p>
        </w:tc>
        <w:tc>
          <w:tcPr>
            <w:tcW w:w="1560" w:type="dxa"/>
            <w:tcBorders>
              <w:top w:val="nil"/>
              <w:left w:val="nil"/>
              <w:bottom w:val="single" w:sz="4" w:space="0" w:color="auto"/>
              <w:right w:val="single" w:sz="4" w:space="0" w:color="auto"/>
            </w:tcBorders>
            <w:shd w:val="clear" w:color="auto" w:fill="auto"/>
            <w:noWrap/>
            <w:vAlign w:val="bottom"/>
            <w:hideMark/>
          </w:tcPr>
          <w:p w:rsidR="001E5902" w:rsidRPr="001E5902" w:rsidRDefault="001E5902" w:rsidP="001E5902">
            <w:pPr>
              <w:ind w:firstLine="0"/>
              <w:jc w:val="right"/>
              <w:rPr>
                <w:rFonts w:cs="Arial"/>
                <w:sz w:val="20"/>
              </w:rPr>
            </w:pPr>
            <w:r w:rsidRPr="001E5902">
              <w:rPr>
                <w:rFonts w:cs="Arial"/>
                <w:sz w:val="20"/>
              </w:rPr>
              <w:t>-729222,658</w:t>
            </w:r>
          </w:p>
        </w:tc>
      </w:tr>
      <w:tr w:rsidR="001E5902" w:rsidRPr="001E5902" w:rsidTr="001E5902">
        <w:trPr>
          <w:trHeight w:val="255"/>
        </w:trPr>
        <w:tc>
          <w:tcPr>
            <w:tcW w:w="1056" w:type="dxa"/>
            <w:tcBorders>
              <w:top w:val="nil"/>
              <w:left w:val="single" w:sz="4" w:space="0" w:color="auto"/>
              <w:bottom w:val="single" w:sz="4" w:space="0" w:color="auto"/>
              <w:right w:val="single" w:sz="4" w:space="0" w:color="auto"/>
            </w:tcBorders>
            <w:shd w:val="clear" w:color="auto" w:fill="auto"/>
            <w:noWrap/>
            <w:vAlign w:val="bottom"/>
            <w:hideMark/>
          </w:tcPr>
          <w:p w:rsidR="001E5902" w:rsidRPr="001E5902" w:rsidRDefault="001E5902" w:rsidP="001E5902">
            <w:pPr>
              <w:ind w:firstLine="0"/>
              <w:jc w:val="left"/>
              <w:rPr>
                <w:rFonts w:cs="Arial"/>
                <w:sz w:val="20"/>
              </w:rPr>
            </w:pPr>
            <w:r w:rsidRPr="001E5902">
              <w:rPr>
                <w:rFonts w:cs="Arial"/>
                <w:sz w:val="20"/>
              </w:rPr>
              <w:t>Š2</w:t>
            </w:r>
          </w:p>
        </w:tc>
        <w:tc>
          <w:tcPr>
            <w:tcW w:w="1029" w:type="dxa"/>
            <w:tcBorders>
              <w:top w:val="nil"/>
              <w:left w:val="nil"/>
              <w:bottom w:val="single" w:sz="4" w:space="0" w:color="auto"/>
              <w:right w:val="single" w:sz="4" w:space="0" w:color="auto"/>
            </w:tcBorders>
            <w:shd w:val="clear" w:color="auto" w:fill="auto"/>
            <w:noWrap/>
            <w:vAlign w:val="bottom"/>
            <w:hideMark/>
          </w:tcPr>
          <w:p w:rsidR="001E5902" w:rsidRPr="001E5902" w:rsidRDefault="001E5902" w:rsidP="001E5902">
            <w:pPr>
              <w:ind w:firstLine="0"/>
              <w:jc w:val="right"/>
              <w:rPr>
                <w:rFonts w:cs="Arial"/>
                <w:sz w:val="20"/>
              </w:rPr>
            </w:pPr>
            <w:r w:rsidRPr="001E5902">
              <w:rPr>
                <w:rFonts w:cs="Arial"/>
                <w:sz w:val="20"/>
              </w:rPr>
              <w:t>100,2</w:t>
            </w:r>
          </w:p>
        </w:tc>
        <w:tc>
          <w:tcPr>
            <w:tcW w:w="764" w:type="dxa"/>
            <w:tcBorders>
              <w:top w:val="nil"/>
              <w:left w:val="nil"/>
              <w:bottom w:val="single" w:sz="4" w:space="0" w:color="auto"/>
              <w:right w:val="single" w:sz="4" w:space="0" w:color="auto"/>
            </w:tcBorders>
            <w:shd w:val="clear" w:color="auto" w:fill="auto"/>
            <w:noWrap/>
            <w:vAlign w:val="bottom"/>
            <w:hideMark/>
          </w:tcPr>
          <w:p w:rsidR="001E5902" w:rsidRPr="001E5902" w:rsidRDefault="001E5902" w:rsidP="001E5902">
            <w:pPr>
              <w:ind w:firstLine="0"/>
              <w:jc w:val="right"/>
              <w:rPr>
                <w:rFonts w:cs="Arial"/>
                <w:sz w:val="20"/>
              </w:rPr>
            </w:pPr>
            <w:r w:rsidRPr="001E5902">
              <w:rPr>
                <w:rFonts w:cs="Arial"/>
                <w:sz w:val="20"/>
              </w:rPr>
              <w:t>384,30</w:t>
            </w:r>
          </w:p>
        </w:tc>
        <w:tc>
          <w:tcPr>
            <w:tcW w:w="897" w:type="dxa"/>
            <w:tcBorders>
              <w:top w:val="nil"/>
              <w:left w:val="nil"/>
              <w:bottom w:val="single" w:sz="4" w:space="0" w:color="auto"/>
              <w:right w:val="single" w:sz="4" w:space="0" w:color="auto"/>
            </w:tcBorders>
            <w:shd w:val="clear" w:color="auto" w:fill="auto"/>
            <w:noWrap/>
            <w:vAlign w:val="bottom"/>
            <w:hideMark/>
          </w:tcPr>
          <w:p w:rsidR="001E5902" w:rsidRPr="001E5902" w:rsidRDefault="001E5902" w:rsidP="001E5902">
            <w:pPr>
              <w:ind w:firstLine="0"/>
              <w:jc w:val="right"/>
              <w:rPr>
                <w:rFonts w:cs="Arial"/>
                <w:sz w:val="20"/>
              </w:rPr>
            </w:pPr>
            <w:r w:rsidRPr="001E5902">
              <w:rPr>
                <w:rFonts w:cs="Arial"/>
                <w:sz w:val="20"/>
              </w:rPr>
              <w:t>382,05</w:t>
            </w:r>
          </w:p>
        </w:tc>
        <w:tc>
          <w:tcPr>
            <w:tcW w:w="1374" w:type="dxa"/>
            <w:tcBorders>
              <w:top w:val="nil"/>
              <w:left w:val="nil"/>
              <w:bottom w:val="single" w:sz="4" w:space="0" w:color="auto"/>
              <w:right w:val="single" w:sz="4" w:space="0" w:color="auto"/>
            </w:tcBorders>
            <w:shd w:val="clear" w:color="auto" w:fill="auto"/>
            <w:noWrap/>
            <w:vAlign w:val="bottom"/>
            <w:hideMark/>
          </w:tcPr>
          <w:p w:rsidR="001E5902" w:rsidRPr="001E5902" w:rsidRDefault="001E5902" w:rsidP="001E5902">
            <w:pPr>
              <w:ind w:firstLine="0"/>
              <w:jc w:val="right"/>
              <w:rPr>
                <w:rFonts w:cs="Arial"/>
                <w:sz w:val="20"/>
              </w:rPr>
            </w:pPr>
            <w:r w:rsidRPr="001E5902">
              <w:rPr>
                <w:rFonts w:cs="Arial"/>
                <w:sz w:val="20"/>
              </w:rPr>
              <w:t>-1080409,78</w:t>
            </w:r>
          </w:p>
        </w:tc>
        <w:tc>
          <w:tcPr>
            <w:tcW w:w="1560" w:type="dxa"/>
            <w:tcBorders>
              <w:top w:val="nil"/>
              <w:left w:val="nil"/>
              <w:bottom w:val="single" w:sz="4" w:space="0" w:color="auto"/>
              <w:right w:val="single" w:sz="4" w:space="0" w:color="auto"/>
            </w:tcBorders>
            <w:shd w:val="clear" w:color="auto" w:fill="auto"/>
            <w:noWrap/>
            <w:vAlign w:val="bottom"/>
            <w:hideMark/>
          </w:tcPr>
          <w:p w:rsidR="001E5902" w:rsidRPr="001E5902" w:rsidRDefault="001E5902" w:rsidP="001E5902">
            <w:pPr>
              <w:ind w:firstLine="0"/>
              <w:jc w:val="right"/>
              <w:rPr>
                <w:rFonts w:cs="Arial"/>
                <w:sz w:val="20"/>
              </w:rPr>
            </w:pPr>
            <w:r w:rsidRPr="001E5902">
              <w:rPr>
                <w:rFonts w:cs="Arial"/>
                <w:sz w:val="20"/>
              </w:rPr>
              <w:t>-729252,399</w:t>
            </w:r>
          </w:p>
        </w:tc>
      </w:tr>
      <w:tr w:rsidR="001E5902" w:rsidRPr="001E5902" w:rsidTr="001E5902">
        <w:trPr>
          <w:trHeight w:val="255"/>
        </w:trPr>
        <w:tc>
          <w:tcPr>
            <w:tcW w:w="1056" w:type="dxa"/>
            <w:tcBorders>
              <w:top w:val="nil"/>
              <w:left w:val="single" w:sz="4" w:space="0" w:color="auto"/>
              <w:bottom w:val="single" w:sz="4" w:space="0" w:color="auto"/>
              <w:right w:val="single" w:sz="4" w:space="0" w:color="auto"/>
            </w:tcBorders>
            <w:shd w:val="clear" w:color="auto" w:fill="auto"/>
            <w:noWrap/>
            <w:vAlign w:val="bottom"/>
            <w:hideMark/>
          </w:tcPr>
          <w:p w:rsidR="001E5902" w:rsidRPr="001E5902" w:rsidRDefault="001E5902" w:rsidP="001E5902">
            <w:pPr>
              <w:ind w:firstLine="0"/>
              <w:jc w:val="left"/>
              <w:rPr>
                <w:rFonts w:cs="Arial"/>
                <w:sz w:val="20"/>
              </w:rPr>
            </w:pPr>
            <w:r w:rsidRPr="001E5902">
              <w:rPr>
                <w:rFonts w:cs="Arial"/>
                <w:sz w:val="20"/>
              </w:rPr>
              <w:t>Š3</w:t>
            </w:r>
          </w:p>
        </w:tc>
        <w:tc>
          <w:tcPr>
            <w:tcW w:w="1029" w:type="dxa"/>
            <w:tcBorders>
              <w:top w:val="nil"/>
              <w:left w:val="nil"/>
              <w:bottom w:val="single" w:sz="4" w:space="0" w:color="auto"/>
              <w:right w:val="single" w:sz="4" w:space="0" w:color="auto"/>
            </w:tcBorders>
            <w:shd w:val="clear" w:color="auto" w:fill="auto"/>
            <w:noWrap/>
            <w:vAlign w:val="bottom"/>
            <w:hideMark/>
          </w:tcPr>
          <w:p w:rsidR="001E5902" w:rsidRPr="001E5902" w:rsidRDefault="001E5902" w:rsidP="001E5902">
            <w:pPr>
              <w:ind w:firstLine="0"/>
              <w:jc w:val="right"/>
              <w:rPr>
                <w:rFonts w:cs="Arial"/>
                <w:sz w:val="20"/>
              </w:rPr>
            </w:pPr>
            <w:r w:rsidRPr="001E5902">
              <w:rPr>
                <w:rFonts w:cs="Arial"/>
                <w:sz w:val="20"/>
              </w:rPr>
              <w:t>147,2</w:t>
            </w:r>
          </w:p>
        </w:tc>
        <w:tc>
          <w:tcPr>
            <w:tcW w:w="764" w:type="dxa"/>
            <w:tcBorders>
              <w:top w:val="nil"/>
              <w:left w:val="nil"/>
              <w:bottom w:val="single" w:sz="4" w:space="0" w:color="auto"/>
              <w:right w:val="single" w:sz="4" w:space="0" w:color="auto"/>
            </w:tcBorders>
            <w:shd w:val="clear" w:color="auto" w:fill="auto"/>
            <w:noWrap/>
            <w:vAlign w:val="bottom"/>
            <w:hideMark/>
          </w:tcPr>
          <w:p w:rsidR="001E5902" w:rsidRPr="001E5902" w:rsidRDefault="001E5902" w:rsidP="001E5902">
            <w:pPr>
              <w:ind w:firstLine="0"/>
              <w:jc w:val="right"/>
              <w:rPr>
                <w:rFonts w:cs="Arial"/>
                <w:sz w:val="20"/>
              </w:rPr>
            </w:pPr>
            <w:r w:rsidRPr="001E5902">
              <w:rPr>
                <w:rFonts w:cs="Arial"/>
                <w:sz w:val="20"/>
              </w:rPr>
              <w:t>384,80</w:t>
            </w:r>
          </w:p>
        </w:tc>
        <w:tc>
          <w:tcPr>
            <w:tcW w:w="897" w:type="dxa"/>
            <w:tcBorders>
              <w:top w:val="nil"/>
              <w:left w:val="nil"/>
              <w:bottom w:val="single" w:sz="4" w:space="0" w:color="auto"/>
              <w:right w:val="single" w:sz="4" w:space="0" w:color="auto"/>
            </w:tcBorders>
            <w:shd w:val="clear" w:color="auto" w:fill="auto"/>
            <w:noWrap/>
            <w:vAlign w:val="bottom"/>
            <w:hideMark/>
          </w:tcPr>
          <w:p w:rsidR="001E5902" w:rsidRPr="001E5902" w:rsidRDefault="001E5902" w:rsidP="001E5902">
            <w:pPr>
              <w:ind w:firstLine="0"/>
              <w:jc w:val="right"/>
              <w:rPr>
                <w:rFonts w:cs="Arial"/>
                <w:sz w:val="20"/>
              </w:rPr>
            </w:pPr>
            <w:r w:rsidRPr="001E5902">
              <w:rPr>
                <w:rFonts w:cs="Arial"/>
                <w:sz w:val="20"/>
              </w:rPr>
              <w:t>382,93</w:t>
            </w:r>
          </w:p>
        </w:tc>
        <w:tc>
          <w:tcPr>
            <w:tcW w:w="1374" w:type="dxa"/>
            <w:tcBorders>
              <w:top w:val="nil"/>
              <w:left w:val="nil"/>
              <w:bottom w:val="single" w:sz="4" w:space="0" w:color="auto"/>
              <w:right w:val="single" w:sz="4" w:space="0" w:color="auto"/>
            </w:tcBorders>
            <w:shd w:val="clear" w:color="auto" w:fill="auto"/>
            <w:noWrap/>
            <w:vAlign w:val="bottom"/>
            <w:hideMark/>
          </w:tcPr>
          <w:p w:rsidR="001E5902" w:rsidRPr="001E5902" w:rsidRDefault="001E5902" w:rsidP="001E5902">
            <w:pPr>
              <w:ind w:firstLine="0"/>
              <w:jc w:val="right"/>
              <w:rPr>
                <w:rFonts w:cs="Arial"/>
                <w:sz w:val="20"/>
              </w:rPr>
            </w:pPr>
            <w:r w:rsidRPr="001E5902">
              <w:rPr>
                <w:rFonts w:cs="Arial"/>
                <w:sz w:val="20"/>
              </w:rPr>
              <w:t>-1080447,63</w:t>
            </w:r>
          </w:p>
        </w:tc>
        <w:tc>
          <w:tcPr>
            <w:tcW w:w="1560" w:type="dxa"/>
            <w:tcBorders>
              <w:top w:val="nil"/>
              <w:left w:val="nil"/>
              <w:bottom w:val="single" w:sz="4" w:space="0" w:color="auto"/>
              <w:right w:val="single" w:sz="4" w:space="0" w:color="auto"/>
            </w:tcBorders>
            <w:shd w:val="clear" w:color="auto" w:fill="auto"/>
            <w:noWrap/>
            <w:vAlign w:val="bottom"/>
            <w:hideMark/>
          </w:tcPr>
          <w:p w:rsidR="001E5902" w:rsidRPr="001E5902" w:rsidRDefault="001E5902" w:rsidP="001E5902">
            <w:pPr>
              <w:ind w:firstLine="0"/>
              <w:jc w:val="right"/>
              <w:rPr>
                <w:rFonts w:cs="Arial"/>
                <w:sz w:val="20"/>
              </w:rPr>
            </w:pPr>
            <w:r w:rsidRPr="001E5902">
              <w:rPr>
                <w:rFonts w:cs="Arial"/>
                <w:sz w:val="20"/>
              </w:rPr>
              <w:t>-729280,257</w:t>
            </w:r>
          </w:p>
        </w:tc>
      </w:tr>
      <w:tr w:rsidR="001E5902" w:rsidRPr="001E5902" w:rsidTr="001E5902">
        <w:trPr>
          <w:trHeight w:val="255"/>
        </w:trPr>
        <w:tc>
          <w:tcPr>
            <w:tcW w:w="1056" w:type="dxa"/>
            <w:tcBorders>
              <w:top w:val="nil"/>
              <w:left w:val="single" w:sz="4" w:space="0" w:color="auto"/>
              <w:bottom w:val="single" w:sz="4" w:space="0" w:color="auto"/>
              <w:right w:val="single" w:sz="4" w:space="0" w:color="auto"/>
            </w:tcBorders>
            <w:shd w:val="clear" w:color="auto" w:fill="auto"/>
            <w:noWrap/>
            <w:vAlign w:val="bottom"/>
            <w:hideMark/>
          </w:tcPr>
          <w:p w:rsidR="001E5902" w:rsidRPr="001E5902" w:rsidRDefault="001E5902" w:rsidP="001E5902">
            <w:pPr>
              <w:ind w:firstLine="0"/>
              <w:jc w:val="left"/>
              <w:rPr>
                <w:rFonts w:cs="Arial"/>
                <w:sz w:val="20"/>
              </w:rPr>
            </w:pPr>
            <w:r w:rsidRPr="001E5902">
              <w:rPr>
                <w:rFonts w:cs="Arial"/>
                <w:sz w:val="20"/>
              </w:rPr>
              <w:t>Š4</w:t>
            </w:r>
          </w:p>
        </w:tc>
        <w:tc>
          <w:tcPr>
            <w:tcW w:w="1029" w:type="dxa"/>
            <w:tcBorders>
              <w:top w:val="nil"/>
              <w:left w:val="nil"/>
              <w:bottom w:val="single" w:sz="4" w:space="0" w:color="auto"/>
              <w:right w:val="single" w:sz="4" w:space="0" w:color="auto"/>
            </w:tcBorders>
            <w:shd w:val="clear" w:color="auto" w:fill="auto"/>
            <w:noWrap/>
            <w:vAlign w:val="bottom"/>
            <w:hideMark/>
          </w:tcPr>
          <w:p w:rsidR="001E5902" w:rsidRPr="001E5902" w:rsidRDefault="001E5902" w:rsidP="001E5902">
            <w:pPr>
              <w:ind w:firstLine="0"/>
              <w:jc w:val="right"/>
              <w:rPr>
                <w:rFonts w:cs="Arial"/>
                <w:sz w:val="20"/>
              </w:rPr>
            </w:pPr>
            <w:r w:rsidRPr="001E5902">
              <w:rPr>
                <w:rFonts w:cs="Arial"/>
                <w:sz w:val="20"/>
              </w:rPr>
              <w:t>200,3</w:t>
            </w:r>
          </w:p>
        </w:tc>
        <w:tc>
          <w:tcPr>
            <w:tcW w:w="764" w:type="dxa"/>
            <w:tcBorders>
              <w:top w:val="nil"/>
              <w:left w:val="nil"/>
              <w:bottom w:val="single" w:sz="4" w:space="0" w:color="auto"/>
              <w:right w:val="single" w:sz="4" w:space="0" w:color="auto"/>
            </w:tcBorders>
            <w:shd w:val="clear" w:color="auto" w:fill="auto"/>
            <w:noWrap/>
            <w:vAlign w:val="bottom"/>
            <w:hideMark/>
          </w:tcPr>
          <w:p w:rsidR="001E5902" w:rsidRPr="001E5902" w:rsidRDefault="001E5902" w:rsidP="001E5902">
            <w:pPr>
              <w:ind w:firstLine="0"/>
              <w:jc w:val="right"/>
              <w:rPr>
                <w:rFonts w:cs="Arial"/>
                <w:sz w:val="20"/>
              </w:rPr>
            </w:pPr>
            <w:r w:rsidRPr="001E5902">
              <w:rPr>
                <w:rFonts w:cs="Arial"/>
                <w:sz w:val="20"/>
              </w:rPr>
              <w:t>385,28</w:t>
            </w:r>
          </w:p>
        </w:tc>
        <w:tc>
          <w:tcPr>
            <w:tcW w:w="897" w:type="dxa"/>
            <w:tcBorders>
              <w:top w:val="nil"/>
              <w:left w:val="nil"/>
              <w:bottom w:val="single" w:sz="4" w:space="0" w:color="auto"/>
              <w:right w:val="single" w:sz="4" w:space="0" w:color="auto"/>
            </w:tcBorders>
            <w:shd w:val="clear" w:color="auto" w:fill="auto"/>
            <w:noWrap/>
            <w:vAlign w:val="bottom"/>
            <w:hideMark/>
          </w:tcPr>
          <w:p w:rsidR="001E5902" w:rsidRPr="001E5902" w:rsidRDefault="001E5902" w:rsidP="001E5902">
            <w:pPr>
              <w:ind w:firstLine="0"/>
              <w:jc w:val="right"/>
              <w:rPr>
                <w:rFonts w:cs="Arial"/>
                <w:sz w:val="20"/>
              </w:rPr>
            </w:pPr>
            <w:r w:rsidRPr="001E5902">
              <w:rPr>
                <w:rFonts w:cs="Arial"/>
                <w:sz w:val="20"/>
              </w:rPr>
              <w:t>383,60</w:t>
            </w:r>
          </w:p>
        </w:tc>
        <w:tc>
          <w:tcPr>
            <w:tcW w:w="1374" w:type="dxa"/>
            <w:tcBorders>
              <w:top w:val="nil"/>
              <w:left w:val="nil"/>
              <w:bottom w:val="single" w:sz="4" w:space="0" w:color="auto"/>
              <w:right w:val="single" w:sz="4" w:space="0" w:color="auto"/>
            </w:tcBorders>
            <w:shd w:val="clear" w:color="auto" w:fill="auto"/>
            <w:noWrap/>
            <w:vAlign w:val="bottom"/>
            <w:hideMark/>
          </w:tcPr>
          <w:p w:rsidR="001E5902" w:rsidRPr="001E5902" w:rsidRDefault="001E5902" w:rsidP="001E5902">
            <w:pPr>
              <w:ind w:firstLine="0"/>
              <w:jc w:val="right"/>
              <w:rPr>
                <w:rFonts w:cs="Arial"/>
                <w:sz w:val="20"/>
              </w:rPr>
            </w:pPr>
            <w:r w:rsidRPr="001E5902">
              <w:rPr>
                <w:rFonts w:cs="Arial"/>
                <w:sz w:val="20"/>
              </w:rPr>
              <w:t>-1080490,28</w:t>
            </w:r>
          </w:p>
        </w:tc>
        <w:tc>
          <w:tcPr>
            <w:tcW w:w="1560" w:type="dxa"/>
            <w:tcBorders>
              <w:top w:val="nil"/>
              <w:left w:val="nil"/>
              <w:bottom w:val="single" w:sz="4" w:space="0" w:color="auto"/>
              <w:right w:val="single" w:sz="4" w:space="0" w:color="auto"/>
            </w:tcBorders>
            <w:shd w:val="clear" w:color="auto" w:fill="auto"/>
            <w:noWrap/>
            <w:vAlign w:val="bottom"/>
            <w:hideMark/>
          </w:tcPr>
          <w:p w:rsidR="001E5902" w:rsidRPr="001E5902" w:rsidRDefault="001E5902" w:rsidP="001E5902">
            <w:pPr>
              <w:ind w:firstLine="0"/>
              <w:jc w:val="right"/>
              <w:rPr>
                <w:rFonts w:cs="Arial"/>
                <w:sz w:val="20"/>
              </w:rPr>
            </w:pPr>
            <w:r w:rsidRPr="001E5902">
              <w:rPr>
                <w:rFonts w:cs="Arial"/>
                <w:sz w:val="20"/>
              </w:rPr>
              <w:t>-729311,744</w:t>
            </w:r>
          </w:p>
        </w:tc>
      </w:tr>
      <w:tr w:rsidR="001E5902" w:rsidRPr="001E5902" w:rsidTr="001E5902">
        <w:trPr>
          <w:trHeight w:val="255"/>
        </w:trPr>
        <w:tc>
          <w:tcPr>
            <w:tcW w:w="1056" w:type="dxa"/>
            <w:tcBorders>
              <w:top w:val="nil"/>
              <w:left w:val="single" w:sz="4" w:space="0" w:color="auto"/>
              <w:bottom w:val="single" w:sz="4" w:space="0" w:color="auto"/>
              <w:right w:val="single" w:sz="4" w:space="0" w:color="auto"/>
            </w:tcBorders>
            <w:shd w:val="clear" w:color="auto" w:fill="auto"/>
            <w:noWrap/>
            <w:vAlign w:val="bottom"/>
            <w:hideMark/>
          </w:tcPr>
          <w:p w:rsidR="001E5902" w:rsidRPr="001E5902" w:rsidRDefault="001E5902" w:rsidP="001E5902">
            <w:pPr>
              <w:ind w:firstLine="0"/>
              <w:jc w:val="left"/>
              <w:rPr>
                <w:rFonts w:cs="Arial"/>
                <w:sz w:val="20"/>
              </w:rPr>
            </w:pPr>
            <w:r w:rsidRPr="001E5902">
              <w:rPr>
                <w:rFonts w:cs="Arial"/>
                <w:sz w:val="20"/>
              </w:rPr>
              <w:t>Š5</w:t>
            </w:r>
          </w:p>
        </w:tc>
        <w:tc>
          <w:tcPr>
            <w:tcW w:w="1029" w:type="dxa"/>
            <w:tcBorders>
              <w:top w:val="nil"/>
              <w:left w:val="nil"/>
              <w:bottom w:val="single" w:sz="4" w:space="0" w:color="auto"/>
              <w:right w:val="single" w:sz="4" w:space="0" w:color="auto"/>
            </w:tcBorders>
            <w:shd w:val="clear" w:color="auto" w:fill="auto"/>
            <w:noWrap/>
            <w:vAlign w:val="bottom"/>
            <w:hideMark/>
          </w:tcPr>
          <w:p w:rsidR="001E5902" w:rsidRPr="001E5902" w:rsidRDefault="001E5902" w:rsidP="001E5902">
            <w:pPr>
              <w:ind w:firstLine="0"/>
              <w:jc w:val="right"/>
              <w:rPr>
                <w:rFonts w:cs="Arial"/>
                <w:sz w:val="20"/>
              </w:rPr>
            </w:pPr>
            <w:r w:rsidRPr="001E5902">
              <w:rPr>
                <w:rFonts w:cs="Arial"/>
                <w:sz w:val="20"/>
              </w:rPr>
              <w:t>250,2</w:t>
            </w:r>
          </w:p>
        </w:tc>
        <w:tc>
          <w:tcPr>
            <w:tcW w:w="764" w:type="dxa"/>
            <w:tcBorders>
              <w:top w:val="nil"/>
              <w:left w:val="nil"/>
              <w:bottom w:val="single" w:sz="4" w:space="0" w:color="auto"/>
              <w:right w:val="single" w:sz="4" w:space="0" w:color="auto"/>
            </w:tcBorders>
            <w:shd w:val="clear" w:color="auto" w:fill="auto"/>
            <w:noWrap/>
            <w:vAlign w:val="bottom"/>
            <w:hideMark/>
          </w:tcPr>
          <w:p w:rsidR="001E5902" w:rsidRPr="001E5902" w:rsidRDefault="001E5902" w:rsidP="001E5902">
            <w:pPr>
              <w:ind w:firstLine="0"/>
              <w:jc w:val="right"/>
              <w:rPr>
                <w:rFonts w:cs="Arial"/>
                <w:sz w:val="20"/>
              </w:rPr>
            </w:pPr>
            <w:r w:rsidRPr="001E5902">
              <w:rPr>
                <w:rFonts w:cs="Arial"/>
                <w:sz w:val="20"/>
              </w:rPr>
              <w:t>385,97</w:t>
            </w:r>
          </w:p>
        </w:tc>
        <w:tc>
          <w:tcPr>
            <w:tcW w:w="897" w:type="dxa"/>
            <w:tcBorders>
              <w:top w:val="nil"/>
              <w:left w:val="nil"/>
              <w:bottom w:val="single" w:sz="4" w:space="0" w:color="auto"/>
              <w:right w:val="single" w:sz="4" w:space="0" w:color="auto"/>
            </w:tcBorders>
            <w:shd w:val="clear" w:color="auto" w:fill="auto"/>
            <w:noWrap/>
            <w:vAlign w:val="bottom"/>
            <w:hideMark/>
          </w:tcPr>
          <w:p w:rsidR="001E5902" w:rsidRPr="001E5902" w:rsidRDefault="001E5902" w:rsidP="001E5902">
            <w:pPr>
              <w:ind w:firstLine="0"/>
              <w:jc w:val="right"/>
              <w:rPr>
                <w:rFonts w:cs="Arial"/>
                <w:sz w:val="20"/>
              </w:rPr>
            </w:pPr>
            <w:r w:rsidRPr="001E5902">
              <w:rPr>
                <w:rFonts w:cs="Arial"/>
                <w:sz w:val="20"/>
              </w:rPr>
              <w:t>384,27</w:t>
            </w:r>
          </w:p>
        </w:tc>
        <w:tc>
          <w:tcPr>
            <w:tcW w:w="1374" w:type="dxa"/>
            <w:tcBorders>
              <w:top w:val="nil"/>
              <w:left w:val="nil"/>
              <w:bottom w:val="single" w:sz="4" w:space="0" w:color="auto"/>
              <w:right w:val="single" w:sz="4" w:space="0" w:color="auto"/>
            </w:tcBorders>
            <w:shd w:val="clear" w:color="auto" w:fill="auto"/>
            <w:noWrap/>
            <w:vAlign w:val="bottom"/>
            <w:hideMark/>
          </w:tcPr>
          <w:p w:rsidR="001E5902" w:rsidRPr="001E5902" w:rsidRDefault="001E5902" w:rsidP="001E5902">
            <w:pPr>
              <w:ind w:firstLine="0"/>
              <w:jc w:val="right"/>
              <w:rPr>
                <w:rFonts w:cs="Arial"/>
                <w:sz w:val="20"/>
              </w:rPr>
            </w:pPr>
            <w:r w:rsidRPr="001E5902">
              <w:rPr>
                <w:rFonts w:cs="Arial"/>
                <w:sz w:val="20"/>
              </w:rPr>
              <w:t>-1080530,5</w:t>
            </w:r>
          </w:p>
        </w:tc>
        <w:tc>
          <w:tcPr>
            <w:tcW w:w="1560" w:type="dxa"/>
            <w:tcBorders>
              <w:top w:val="nil"/>
              <w:left w:val="nil"/>
              <w:bottom w:val="single" w:sz="4" w:space="0" w:color="auto"/>
              <w:right w:val="single" w:sz="4" w:space="0" w:color="auto"/>
            </w:tcBorders>
            <w:shd w:val="clear" w:color="auto" w:fill="auto"/>
            <w:noWrap/>
            <w:vAlign w:val="bottom"/>
            <w:hideMark/>
          </w:tcPr>
          <w:p w:rsidR="001E5902" w:rsidRPr="001E5902" w:rsidRDefault="001E5902" w:rsidP="001E5902">
            <w:pPr>
              <w:ind w:firstLine="0"/>
              <w:jc w:val="right"/>
              <w:rPr>
                <w:rFonts w:cs="Arial"/>
                <w:sz w:val="20"/>
              </w:rPr>
            </w:pPr>
            <w:r w:rsidRPr="001E5902">
              <w:rPr>
                <w:rFonts w:cs="Arial"/>
                <w:sz w:val="20"/>
              </w:rPr>
              <w:t>-729341,391</w:t>
            </w:r>
          </w:p>
        </w:tc>
      </w:tr>
      <w:tr w:rsidR="001E5902" w:rsidRPr="001E5902" w:rsidTr="001E5902">
        <w:trPr>
          <w:trHeight w:val="255"/>
        </w:trPr>
        <w:tc>
          <w:tcPr>
            <w:tcW w:w="1056" w:type="dxa"/>
            <w:tcBorders>
              <w:top w:val="nil"/>
              <w:left w:val="single" w:sz="4" w:space="0" w:color="auto"/>
              <w:bottom w:val="single" w:sz="4" w:space="0" w:color="auto"/>
              <w:right w:val="single" w:sz="4" w:space="0" w:color="auto"/>
            </w:tcBorders>
            <w:shd w:val="clear" w:color="auto" w:fill="auto"/>
            <w:noWrap/>
            <w:vAlign w:val="bottom"/>
            <w:hideMark/>
          </w:tcPr>
          <w:p w:rsidR="001E5902" w:rsidRPr="001E5902" w:rsidRDefault="001E5902" w:rsidP="001E5902">
            <w:pPr>
              <w:ind w:firstLine="0"/>
              <w:jc w:val="left"/>
              <w:rPr>
                <w:rFonts w:cs="Arial"/>
                <w:sz w:val="20"/>
              </w:rPr>
            </w:pPr>
            <w:r w:rsidRPr="001E5902">
              <w:rPr>
                <w:rFonts w:cs="Arial"/>
                <w:sz w:val="20"/>
              </w:rPr>
              <w:t>Š6</w:t>
            </w:r>
          </w:p>
        </w:tc>
        <w:tc>
          <w:tcPr>
            <w:tcW w:w="1029" w:type="dxa"/>
            <w:tcBorders>
              <w:top w:val="nil"/>
              <w:left w:val="nil"/>
              <w:bottom w:val="single" w:sz="4" w:space="0" w:color="auto"/>
              <w:right w:val="single" w:sz="4" w:space="0" w:color="auto"/>
            </w:tcBorders>
            <w:shd w:val="clear" w:color="auto" w:fill="auto"/>
            <w:noWrap/>
            <w:vAlign w:val="bottom"/>
            <w:hideMark/>
          </w:tcPr>
          <w:p w:rsidR="001E5902" w:rsidRPr="001E5902" w:rsidRDefault="001E5902" w:rsidP="001E5902">
            <w:pPr>
              <w:ind w:firstLine="0"/>
              <w:jc w:val="right"/>
              <w:rPr>
                <w:rFonts w:cs="Arial"/>
                <w:sz w:val="20"/>
              </w:rPr>
            </w:pPr>
            <w:r w:rsidRPr="001E5902">
              <w:rPr>
                <w:rFonts w:cs="Arial"/>
                <w:sz w:val="20"/>
              </w:rPr>
              <w:t>300,3</w:t>
            </w:r>
          </w:p>
        </w:tc>
        <w:tc>
          <w:tcPr>
            <w:tcW w:w="764" w:type="dxa"/>
            <w:tcBorders>
              <w:top w:val="nil"/>
              <w:left w:val="nil"/>
              <w:bottom w:val="single" w:sz="4" w:space="0" w:color="auto"/>
              <w:right w:val="single" w:sz="4" w:space="0" w:color="auto"/>
            </w:tcBorders>
            <w:shd w:val="clear" w:color="auto" w:fill="auto"/>
            <w:noWrap/>
            <w:vAlign w:val="bottom"/>
            <w:hideMark/>
          </w:tcPr>
          <w:p w:rsidR="001E5902" w:rsidRPr="001E5902" w:rsidRDefault="001E5902" w:rsidP="001E5902">
            <w:pPr>
              <w:ind w:firstLine="0"/>
              <w:jc w:val="right"/>
              <w:rPr>
                <w:rFonts w:cs="Arial"/>
                <w:sz w:val="20"/>
              </w:rPr>
            </w:pPr>
            <w:r w:rsidRPr="001E5902">
              <w:rPr>
                <w:rFonts w:cs="Arial"/>
                <w:sz w:val="20"/>
              </w:rPr>
              <w:t>387,24</w:t>
            </w:r>
          </w:p>
        </w:tc>
        <w:tc>
          <w:tcPr>
            <w:tcW w:w="897" w:type="dxa"/>
            <w:tcBorders>
              <w:top w:val="nil"/>
              <w:left w:val="nil"/>
              <w:bottom w:val="single" w:sz="4" w:space="0" w:color="auto"/>
              <w:right w:val="single" w:sz="4" w:space="0" w:color="auto"/>
            </w:tcBorders>
            <w:shd w:val="clear" w:color="auto" w:fill="auto"/>
            <w:noWrap/>
            <w:vAlign w:val="bottom"/>
            <w:hideMark/>
          </w:tcPr>
          <w:p w:rsidR="001E5902" w:rsidRPr="001E5902" w:rsidRDefault="001E5902" w:rsidP="001E5902">
            <w:pPr>
              <w:ind w:firstLine="0"/>
              <w:jc w:val="right"/>
              <w:rPr>
                <w:rFonts w:cs="Arial"/>
                <w:sz w:val="20"/>
              </w:rPr>
            </w:pPr>
            <w:r w:rsidRPr="001E5902">
              <w:rPr>
                <w:rFonts w:cs="Arial"/>
                <w:sz w:val="20"/>
              </w:rPr>
              <w:t>385,57</w:t>
            </w:r>
          </w:p>
        </w:tc>
        <w:tc>
          <w:tcPr>
            <w:tcW w:w="1374" w:type="dxa"/>
            <w:tcBorders>
              <w:top w:val="nil"/>
              <w:left w:val="nil"/>
              <w:bottom w:val="single" w:sz="4" w:space="0" w:color="auto"/>
              <w:right w:val="single" w:sz="4" w:space="0" w:color="auto"/>
            </w:tcBorders>
            <w:shd w:val="clear" w:color="auto" w:fill="auto"/>
            <w:noWrap/>
            <w:vAlign w:val="bottom"/>
            <w:hideMark/>
          </w:tcPr>
          <w:p w:rsidR="001E5902" w:rsidRPr="001E5902" w:rsidRDefault="001E5902" w:rsidP="001E5902">
            <w:pPr>
              <w:ind w:firstLine="0"/>
              <w:jc w:val="right"/>
              <w:rPr>
                <w:rFonts w:cs="Arial"/>
                <w:sz w:val="20"/>
              </w:rPr>
            </w:pPr>
            <w:r w:rsidRPr="001E5902">
              <w:rPr>
                <w:rFonts w:cs="Arial"/>
                <w:sz w:val="20"/>
              </w:rPr>
              <w:t>-1080570,79</w:t>
            </w:r>
          </w:p>
        </w:tc>
        <w:tc>
          <w:tcPr>
            <w:tcW w:w="1560" w:type="dxa"/>
            <w:tcBorders>
              <w:top w:val="nil"/>
              <w:left w:val="nil"/>
              <w:bottom w:val="single" w:sz="4" w:space="0" w:color="auto"/>
              <w:right w:val="single" w:sz="4" w:space="0" w:color="auto"/>
            </w:tcBorders>
            <w:shd w:val="clear" w:color="auto" w:fill="auto"/>
            <w:noWrap/>
            <w:vAlign w:val="bottom"/>
            <w:hideMark/>
          </w:tcPr>
          <w:p w:rsidR="001E5902" w:rsidRPr="001E5902" w:rsidRDefault="001E5902" w:rsidP="001E5902">
            <w:pPr>
              <w:ind w:firstLine="0"/>
              <w:jc w:val="right"/>
              <w:rPr>
                <w:rFonts w:cs="Arial"/>
                <w:sz w:val="20"/>
              </w:rPr>
            </w:pPr>
            <w:r w:rsidRPr="001E5902">
              <w:rPr>
                <w:rFonts w:cs="Arial"/>
                <w:sz w:val="20"/>
              </w:rPr>
              <w:t>-729371,096</w:t>
            </w:r>
          </w:p>
        </w:tc>
      </w:tr>
      <w:tr w:rsidR="001E5902" w:rsidRPr="001E5902" w:rsidTr="001E5902">
        <w:trPr>
          <w:trHeight w:val="255"/>
        </w:trPr>
        <w:tc>
          <w:tcPr>
            <w:tcW w:w="1056" w:type="dxa"/>
            <w:tcBorders>
              <w:top w:val="nil"/>
              <w:left w:val="single" w:sz="4" w:space="0" w:color="auto"/>
              <w:bottom w:val="single" w:sz="4" w:space="0" w:color="auto"/>
              <w:right w:val="single" w:sz="4" w:space="0" w:color="auto"/>
            </w:tcBorders>
            <w:shd w:val="clear" w:color="auto" w:fill="auto"/>
            <w:noWrap/>
            <w:vAlign w:val="bottom"/>
            <w:hideMark/>
          </w:tcPr>
          <w:p w:rsidR="001E5902" w:rsidRPr="001E5902" w:rsidRDefault="001E5902" w:rsidP="001E5902">
            <w:pPr>
              <w:ind w:firstLine="0"/>
              <w:jc w:val="left"/>
              <w:rPr>
                <w:rFonts w:cs="Arial"/>
                <w:sz w:val="20"/>
              </w:rPr>
            </w:pPr>
            <w:r w:rsidRPr="001E5902">
              <w:rPr>
                <w:rFonts w:cs="Arial"/>
                <w:sz w:val="20"/>
              </w:rPr>
              <w:t>Š7</w:t>
            </w:r>
          </w:p>
        </w:tc>
        <w:tc>
          <w:tcPr>
            <w:tcW w:w="1029" w:type="dxa"/>
            <w:tcBorders>
              <w:top w:val="nil"/>
              <w:left w:val="nil"/>
              <w:bottom w:val="single" w:sz="4" w:space="0" w:color="auto"/>
              <w:right w:val="single" w:sz="4" w:space="0" w:color="auto"/>
            </w:tcBorders>
            <w:shd w:val="clear" w:color="auto" w:fill="auto"/>
            <w:noWrap/>
            <w:vAlign w:val="bottom"/>
            <w:hideMark/>
          </w:tcPr>
          <w:p w:rsidR="001E5902" w:rsidRPr="001E5902" w:rsidRDefault="001E5902" w:rsidP="001E5902">
            <w:pPr>
              <w:ind w:firstLine="0"/>
              <w:jc w:val="right"/>
              <w:rPr>
                <w:rFonts w:cs="Arial"/>
                <w:sz w:val="20"/>
              </w:rPr>
            </w:pPr>
            <w:r w:rsidRPr="001E5902">
              <w:rPr>
                <w:rFonts w:cs="Arial"/>
                <w:sz w:val="20"/>
              </w:rPr>
              <w:t>355,3</w:t>
            </w:r>
          </w:p>
        </w:tc>
        <w:tc>
          <w:tcPr>
            <w:tcW w:w="764" w:type="dxa"/>
            <w:tcBorders>
              <w:top w:val="nil"/>
              <w:left w:val="nil"/>
              <w:bottom w:val="single" w:sz="4" w:space="0" w:color="auto"/>
              <w:right w:val="single" w:sz="4" w:space="0" w:color="auto"/>
            </w:tcBorders>
            <w:shd w:val="clear" w:color="auto" w:fill="auto"/>
            <w:noWrap/>
            <w:vAlign w:val="bottom"/>
            <w:hideMark/>
          </w:tcPr>
          <w:p w:rsidR="001E5902" w:rsidRPr="001E5902" w:rsidRDefault="001E5902" w:rsidP="001E5902">
            <w:pPr>
              <w:ind w:firstLine="0"/>
              <w:jc w:val="right"/>
              <w:rPr>
                <w:rFonts w:cs="Arial"/>
                <w:sz w:val="20"/>
              </w:rPr>
            </w:pPr>
            <w:r w:rsidRPr="001E5902">
              <w:rPr>
                <w:rFonts w:cs="Arial"/>
                <w:sz w:val="20"/>
              </w:rPr>
              <w:t>389,18</w:t>
            </w:r>
          </w:p>
        </w:tc>
        <w:tc>
          <w:tcPr>
            <w:tcW w:w="897" w:type="dxa"/>
            <w:tcBorders>
              <w:top w:val="nil"/>
              <w:left w:val="nil"/>
              <w:bottom w:val="single" w:sz="4" w:space="0" w:color="auto"/>
              <w:right w:val="single" w:sz="4" w:space="0" w:color="auto"/>
            </w:tcBorders>
            <w:shd w:val="clear" w:color="auto" w:fill="auto"/>
            <w:noWrap/>
            <w:vAlign w:val="bottom"/>
            <w:hideMark/>
          </w:tcPr>
          <w:p w:rsidR="001E5902" w:rsidRPr="001E5902" w:rsidRDefault="001E5902" w:rsidP="001E5902">
            <w:pPr>
              <w:ind w:firstLine="0"/>
              <w:jc w:val="right"/>
              <w:rPr>
                <w:rFonts w:cs="Arial"/>
                <w:sz w:val="20"/>
              </w:rPr>
            </w:pPr>
            <w:r w:rsidRPr="001E5902">
              <w:rPr>
                <w:rFonts w:cs="Arial"/>
                <w:sz w:val="20"/>
              </w:rPr>
              <w:t>387,28</w:t>
            </w:r>
          </w:p>
        </w:tc>
        <w:tc>
          <w:tcPr>
            <w:tcW w:w="1374" w:type="dxa"/>
            <w:tcBorders>
              <w:top w:val="nil"/>
              <w:left w:val="nil"/>
              <w:bottom w:val="single" w:sz="4" w:space="0" w:color="auto"/>
              <w:right w:val="single" w:sz="4" w:space="0" w:color="auto"/>
            </w:tcBorders>
            <w:shd w:val="clear" w:color="auto" w:fill="auto"/>
            <w:noWrap/>
            <w:vAlign w:val="bottom"/>
            <w:hideMark/>
          </w:tcPr>
          <w:p w:rsidR="001E5902" w:rsidRPr="001E5902" w:rsidRDefault="001E5902" w:rsidP="001E5902">
            <w:pPr>
              <w:ind w:firstLine="0"/>
              <w:jc w:val="right"/>
              <w:rPr>
                <w:rFonts w:cs="Arial"/>
                <w:sz w:val="20"/>
              </w:rPr>
            </w:pPr>
            <w:r w:rsidRPr="001E5902">
              <w:rPr>
                <w:rFonts w:cs="Arial"/>
                <w:sz w:val="20"/>
              </w:rPr>
              <w:t>-1080615,07</w:t>
            </w:r>
          </w:p>
        </w:tc>
        <w:tc>
          <w:tcPr>
            <w:tcW w:w="1560" w:type="dxa"/>
            <w:tcBorders>
              <w:top w:val="nil"/>
              <w:left w:val="nil"/>
              <w:bottom w:val="single" w:sz="4" w:space="0" w:color="auto"/>
              <w:right w:val="single" w:sz="4" w:space="0" w:color="auto"/>
            </w:tcBorders>
            <w:shd w:val="clear" w:color="auto" w:fill="auto"/>
            <w:noWrap/>
            <w:vAlign w:val="bottom"/>
            <w:hideMark/>
          </w:tcPr>
          <w:p w:rsidR="001E5902" w:rsidRPr="001E5902" w:rsidRDefault="001E5902" w:rsidP="001E5902">
            <w:pPr>
              <w:ind w:firstLine="0"/>
              <w:jc w:val="right"/>
              <w:rPr>
                <w:rFonts w:cs="Arial"/>
                <w:sz w:val="20"/>
              </w:rPr>
            </w:pPr>
            <w:r w:rsidRPr="001E5902">
              <w:rPr>
                <w:rFonts w:cs="Arial"/>
                <w:sz w:val="20"/>
              </w:rPr>
              <w:t>-729403,74</w:t>
            </w:r>
          </w:p>
        </w:tc>
      </w:tr>
      <w:tr w:rsidR="001E5902" w:rsidRPr="001E5902" w:rsidTr="001E5902">
        <w:trPr>
          <w:trHeight w:val="255"/>
        </w:trPr>
        <w:tc>
          <w:tcPr>
            <w:tcW w:w="1056" w:type="dxa"/>
            <w:tcBorders>
              <w:top w:val="nil"/>
              <w:left w:val="single" w:sz="4" w:space="0" w:color="auto"/>
              <w:bottom w:val="single" w:sz="4" w:space="0" w:color="auto"/>
              <w:right w:val="single" w:sz="4" w:space="0" w:color="auto"/>
            </w:tcBorders>
            <w:shd w:val="clear" w:color="auto" w:fill="auto"/>
            <w:noWrap/>
            <w:vAlign w:val="bottom"/>
            <w:hideMark/>
          </w:tcPr>
          <w:p w:rsidR="001E5902" w:rsidRPr="001E5902" w:rsidRDefault="001E5902" w:rsidP="001E5902">
            <w:pPr>
              <w:ind w:firstLine="0"/>
              <w:jc w:val="left"/>
              <w:rPr>
                <w:rFonts w:cs="Arial"/>
                <w:sz w:val="20"/>
              </w:rPr>
            </w:pPr>
            <w:r w:rsidRPr="001E5902">
              <w:rPr>
                <w:rFonts w:cs="Arial"/>
                <w:sz w:val="20"/>
              </w:rPr>
              <w:t>KŠ8</w:t>
            </w:r>
          </w:p>
        </w:tc>
        <w:tc>
          <w:tcPr>
            <w:tcW w:w="1029" w:type="dxa"/>
            <w:tcBorders>
              <w:top w:val="nil"/>
              <w:left w:val="nil"/>
              <w:bottom w:val="single" w:sz="4" w:space="0" w:color="auto"/>
              <w:right w:val="single" w:sz="4" w:space="0" w:color="auto"/>
            </w:tcBorders>
            <w:shd w:val="clear" w:color="auto" w:fill="auto"/>
            <w:noWrap/>
            <w:vAlign w:val="bottom"/>
            <w:hideMark/>
          </w:tcPr>
          <w:p w:rsidR="001E5902" w:rsidRPr="001E5902" w:rsidRDefault="001E5902" w:rsidP="001E5902">
            <w:pPr>
              <w:ind w:firstLine="0"/>
              <w:jc w:val="right"/>
              <w:rPr>
                <w:rFonts w:cs="Arial"/>
                <w:sz w:val="20"/>
              </w:rPr>
            </w:pPr>
            <w:r w:rsidRPr="001E5902">
              <w:rPr>
                <w:rFonts w:cs="Arial"/>
                <w:sz w:val="20"/>
              </w:rPr>
              <w:t>410,1</w:t>
            </w:r>
          </w:p>
        </w:tc>
        <w:tc>
          <w:tcPr>
            <w:tcW w:w="764" w:type="dxa"/>
            <w:tcBorders>
              <w:top w:val="nil"/>
              <w:left w:val="nil"/>
              <w:bottom w:val="single" w:sz="4" w:space="0" w:color="auto"/>
              <w:right w:val="single" w:sz="4" w:space="0" w:color="auto"/>
            </w:tcBorders>
            <w:shd w:val="clear" w:color="auto" w:fill="auto"/>
            <w:noWrap/>
            <w:vAlign w:val="bottom"/>
            <w:hideMark/>
          </w:tcPr>
          <w:p w:rsidR="001E5902" w:rsidRPr="001E5902" w:rsidRDefault="001E5902" w:rsidP="001E5902">
            <w:pPr>
              <w:ind w:firstLine="0"/>
              <w:jc w:val="right"/>
              <w:rPr>
                <w:rFonts w:cs="Arial"/>
                <w:sz w:val="20"/>
              </w:rPr>
            </w:pPr>
            <w:r w:rsidRPr="001E5902">
              <w:rPr>
                <w:rFonts w:cs="Arial"/>
                <w:sz w:val="20"/>
              </w:rPr>
              <w:t>391,85</w:t>
            </w:r>
          </w:p>
        </w:tc>
        <w:tc>
          <w:tcPr>
            <w:tcW w:w="897" w:type="dxa"/>
            <w:tcBorders>
              <w:top w:val="nil"/>
              <w:left w:val="nil"/>
              <w:bottom w:val="single" w:sz="4" w:space="0" w:color="auto"/>
              <w:right w:val="single" w:sz="4" w:space="0" w:color="auto"/>
            </w:tcBorders>
            <w:shd w:val="clear" w:color="auto" w:fill="auto"/>
            <w:noWrap/>
            <w:vAlign w:val="bottom"/>
            <w:hideMark/>
          </w:tcPr>
          <w:p w:rsidR="001E5902" w:rsidRPr="001E5902" w:rsidRDefault="001E5902" w:rsidP="001E5902">
            <w:pPr>
              <w:ind w:firstLine="0"/>
              <w:jc w:val="right"/>
              <w:rPr>
                <w:rFonts w:cs="Arial"/>
                <w:sz w:val="20"/>
              </w:rPr>
            </w:pPr>
            <w:r w:rsidRPr="001E5902">
              <w:rPr>
                <w:rFonts w:cs="Arial"/>
                <w:sz w:val="20"/>
              </w:rPr>
              <w:t>389,86</w:t>
            </w:r>
          </w:p>
        </w:tc>
        <w:tc>
          <w:tcPr>
            <w:tcW w:w="1374" w:type="dxa"/>
            <w:tcBorders>
              <w:top w:val="nil"/>
              <w:left w:val="nil"/>
              <w:bottom w:val="single" w:sz="4" w:space="0" w:color="auto"/>
              <w:right w:val="single" w:sz="4" w:space="0" w:color="auto"/>
            </w:tcBorders>
            <w:shd w:val="clear" w:color="auto" w:fill="auto"/>
            <w:noWrap/>
            <w:vAlign w:val="bottom"/>
            <w:hideMark/>
          </w:tcPr>
          <w:p w:rsidR="001E5902" w:rsidRPr="001E5902" w:rsidRDefault="001E5902" w:rsidP="001E5902">
            <w:pPr>
              <w:ind w:firstLine="0"/>
              <w:jc w:val="right"/>
              <w:rPr>
                <w:rFonts w:cs="Arial"/>
                <w:sz w:val="20"/>
              </w:rPr>
            </w:pPr>
            <w:r w:rsidRPr="001E5902">
              <w:rPr>
                <w:rFonts w:cs="Arial"/>
                <w:sz w:val="20"/>
              </w:rPr>
              <w:t>-1080659,16</w:t>
            </w:r>
          </w:p>
        </w:tc>
        <w:tc>
          <w:tcPr>
            <w:tcW w:w="1560" w:type="dxa"/>
            <w:tcBorders>
              <w:top w:val="nil"/>
              <w:left w:val="nil"/>
              <w:bottom w:val="single" w:sz="4" w:space="0" w:color="auto"/>
              <w:right w:val="single" w:sz="4" w:space="0" w:color="auto"/>
            </w:tcBorders>
            <w:shd w:val="clear" w:color="auto" w:fill="auto"/>
            <w:noWrap/>
            <w:vAlign w:val="bottom"/>
            <w:hideMark/>
          </w:tcPr>
          <w:p w:rsidR="001E5902" w:rsidRPr="001E5902" w:rsidRDefault="001E5902" w:rsidP="001E5902">
            <w:pPr>
              <w:ind w:firstLine="0"/>
              <w:jc w:val="right"/>
              <w:rPr>
                <w:rFonts w:cs="Arial"/>
                <w:sz w:val="20"/>
              </w:rPr>
            </w:pPr>
            <w:r w:rsidRPr="001E5902">
              <w:rPr>
                <w:rFonts w:cs="Arial"/>
                <w:sz w:val="20"/>
              </w:rPr>
              <w:t>-729436,247</w:t>
            </w:r>
          </w:p>
        </w:tc>
      </w:tr>
    </w:tbl>
    <w:p w:rsidR="00B14217" w:rsidRDefault="00B14217" w:rsidP="00895D98"/>
    <w:p w:rsidR="0016383C" w:rsidRDefault="0016383C" w:rsidP="00B14217">
      <w:pPr>
        <w:ind w:firstLine="0"/>
      </w:pPr>
    </w:p>
    <w:p w:rsidR="00B14217" w:rsidRDefault="00B14217" w:rsidP="00B14217">
      <w:pPr>
        <w:ind w:firstLine="0"/>
      </w:pPr>
      <w:r>
        <w:t>Š5a Černoleská ul.</w:t>
      </w:r>
    </w:p>
    <w:p w:rsidR="002A5C15" w:rsidRDefault="002A5C15" w:rsidP="00B14217">
      <w:pPr>
        <w:ind w:firstLine="0"/>
      </w:pPr>
    </w:p>
    <w:tbl>
      <w:tblPr>
        <w:tblW w:w="6680" w:type="dxa"/>
        <w:tblInd w:w="55" w:type="dxa"/>
        <w:tblCellMar>
          <w:left w:w="70" w:type="dxa"/>
          <w:right w:w="70" w:type="dxa"/>
        </w:tblCellMar>
        <w:tblLook w:val="04A0"/>
      </w:tblPr>
      <w:tblGrid>
        <w:gridCol w:w="1056"/>
        <w:gridCol w:w="1029"/>
        <w:gridCol w:w="764"/>
        <w:gridCol w:w="897"/>
        <w:gridCol w:w="1374"/>
        <w:gridCol w:w="1560"/>
      </w:tblGrid>
      <w:tr w:rsidR="002A5C15" w:rsidRPr="001E5902" w:rsidTr="00CF741A">
        <w:trPr>
          <w:trHeight w:val="255"/>
        </w:trPr>
        <w:tc>
          <w:tcPr>
            <w:tcW w:w="1056" w:type="dxa"/>
            <w:tcBorders>
              <w:top w:val="nil"/>
              <w:left w:val="single" w:sz="4" w:space="0" w:color="auto"/>
              <w:bottom w:val="single" w:sz="4" w:space="0" w:color="auto"/>
              <w:right w:val="single" w:sz="4" w:space="0" w:color="auto"/>
            </w:tcBorders>
            <w:shd w:val="clear" w:color="auto" w:fill="auto"/>
            <w:noWrap/>
            <w:vAlign w:val="bottom"/>
            <w:hideMark/>
          </w:tcPr>
          <w:p w:rsidR="002A5C15" w:rsidRPr="001E5902" w:rsidRDefault="002A5C15" w:rsidP="00CF741A">
            <w:pPr>
              <w:ind w:firstLine="0"/>
              <w:jc w:val="left"/>
              <w:rPr>
                <w:rFonts w:cs="Arial"/>
                <w:sz w:val="20"/>
              </w:rPr>
            </w:pPr>
            <w:r>
              <w:rPr>
                <w:rFonts w:cs="Arial"/>
                <w:sz w:val="20"/>
              </w:rPr>
              <w:t>Š5a</w:t>
            </w:r>
          </w:p>
        </w:tc>
        <w:tc>
          <w:tcPr>
            <w:tcW w:w="1029" w:type="dxa"/>
            <w:tcBorders>
              <w:top w:val="nil"/>
              <w:left w:val="nil"/>
              <w:bottom w:val="single" w:sz="4" w:space="0" w:color="auto"/>
              <w:right w:val="single" w:sz="4" w:space="0" w:color="auto"/>
            </w:tcBorders>
            <w:shd w:val="clear" w:color="auto" w:fill="auto"/>
            <w:noWrap/>
            <w:vAlign w:val="bottom"/>
            <w:hideMark/>
          </w:tcPr>
          <w:p w:rsidR="002A5C15" w:rsidRPr="001E5902" w:rsidRDefault="002A5C15" w:rsidP="00CF741A">
            <w:pPr>
              <w:ind w:firstLine="0"/>
              <w:jc w:val="right"/>
              <w:rPr>
                <w:rFonts w:cs="Arial"/>
                <w:sz w:val="20"/>
              </w:rPr>
            </w:pPr>
            <w:r>
              <w:rPr>
                <w:rFonts w:cs="Arial"/>
                <w:sz w:val="20"/>
              </w:rPr>
              <w:t>50</w:t>
            </w:r>
          </w:p>
        </w:tc>
        <w:tc>
          <w:tcPr>
            <w:tcW w:w="764" w:type="dxa"/>
            <w:tcBorders>
              <w:top w:val="nil"/>
              <w:left w:val="nil"/>
              <w:bottom w:val="single" w:sz="4" w:space="0" w:color="auto"/>
              <w:right w:val="single" w:sz="4" w:space="0" w:color="auto"/>
            </w:tcBorders>
            <w:shd w:val="clear" w:color="auto" w:fill="auto"/>
            <w:noWrap/>
            <w:vAlign w:val="bottom"/>
            <w:hideMark/>
          </w:tcPr>
          <w:p w:rsidR="002A5C15" w:rsidRPr="001E5902" w:rsidRDefault="002A5C15" w:rsidP="002A5C15">
            <w:pPr>
              <w:ind w:firstLine="0"/>
              <w:jc w:val="right"/>
              <w:rPr>
                <w:rFonts w:cs="Arial"/>
                <w:sz w:val="20"/>
              </w:rPr>
            </w:pPr>
            <w:r w:rsidRPr="001E5902">
              <w:rPr>
                <w:rFonts w:cs="Arial"/>
                <w:sz w:val="20"/>
              </w:rPr>
              <w:t>38</w:t>
            </w:r>
            <w:r>
              <w:rPr>
                <w:rFonts w:cs="Arial"/>
                <w:sz w:val="20"/>
              </w:rPr>
              <w:t>5</w:t>
            </w:r>
            <w:r w:rsidRPr="001E5902">
              <w:rPr>
                <w:rFonts w:cs="Arial"/>
                <w:sz w:val="20"/>
              </w:rPr>
              <w:t>,</w:t>
            </w:r>
            <w:r>
              <w:rPr>
                <w:rFonts w:cs="Arial"/>
                <w:sz w:val="20"/>
              </w:rPr>
              <w:t>75</w:t>
            </w:r>
          </w:p>
        </w:tc>
        <w:tc>
          <w:tcPr>
            <w:tcW w:w="897" w:type="dxa"/>
            <w:tcBorders>
              <w:top w:val="nil"/>
              <w:left w:val="nil"/>
              <w:bottom w:val="single" w:sz="4" w:space="0" w:color="auto"/>
              <w:right w:val="single" w:sz="4" w:space="0" w:color="auto"/>
            </w:tcBorders>
            <w:shd w:val="clear" w:color="auto" w:fill="auto"/>
            <w:noWrap/>
            <w:vAlign w:val="bottom"/>
            <w:hideMark/>
          </w:tcPr>
          <w:p w:rsidR="002A5C15" w:rsidRPr="001E5902" w:rsidRDefault="002A5C15" w:rsidP="002A5C15">
            <w:pPr>
              <w:ind w:firstLine="0"/>
              <w:jc w:val="right"/>
              <w:rPr>
                <w:rFonts w:cs="Arial"/>
                <w:sz w:val="20"/>
              </w:rPr>
            </w:pPr>
            <w:r w:rsidRPr="001E5902">
              <w:rPr>
                <w:rFonts w:cs="Arial"/>
                <w:sz w:val="20"/>
              </w:rPr>
              <w:t>38</w:t>
            </w:r>
            <w:r>
              <w:rPr>
                <w:rFonts w:cs="Arial"/>
                <w:sz w:val="20"/>
              </w:rPr>
              <w:t>4</w:t>
            </w:r>
            <w:r w:rsidRPr="001E5902">
              <w:rPr>
                <w:rFonts w:cs="Arial"/>
                <w:sz w:val="20"/>
              </w:rPr>
              <w:t>,2</w:t>
            </w:r>
            <w:r>
              <w:rPr>
                <w:rFonts w:cs="Arial"/>
                <w:sz w:val="20"/>
              </w:rPr>
              <w:t>5</w:t>
            </w:r>
          </w:p>
        </w:tc>
        <w:tc>
          <w:tcPr>
            <w:tcW w:w="1374" w:type="dxa"/>
            <w:tcBorders>
              <w:top w:val="nil"/>
              <w:left w:val="nil"/>
              <w:bottom w:val="single" w:sz="4" w:space="0" w:color="auto"/>
              <w:right w:val="single" w:sz="4" w:space="0" w:color="auto"/>
            </w:tcBorders>
            <w:shd w:val="clear" w:color="auto" w:fill="auto"/>
            <w:noWrap/>
            <w:vAlign w:val="bottom"/>
            <w:hideMark/>
          </w:tcPr>
          <w:p w:rsidR="002A5C15" w:rsidRPr="001E5902" w:rsidRDefault="002A5C15" w:rsidP="002A5C15">
            <w:pPr>
              <w:ind w:firstLine="0"/>
              <w:jc w:val="right"/>
              <w:rPr>
                <w:rFonts w:cs="Arial"/>
                <w:sz w:val="20"/>
              </w:rPr>
            </w:pPr>
            <w:r w:rsidRPr="001E5902">
              <w:rPr>
                <w:rFonts w:cs="Arial"/>
                <w:sz w:val="20"/>
              </w:rPr>
              <w:t>-1080</w:t>
            </w:r>
            <w:r>
              <w:rPr>
                <w:rFonts w:cs="Arial"/>
                <w:sz w:val="20"/>
              </w:rPr>
              <w:t>569,29</w:t>
            </w:r>
          </w:p>
        </w:tc>
        <w:tc>
          <w:tcPr>
            <w:tcW w:w="1560" w:type="dxa"/>
            <w:tcBorders>
              <w:top w:val="nil"/>
              <w:left w:val="nil"/>
              <w:bottom w:val="single" w:sz="4" w:space="0" w:color="auto"/>
              <w:right w:val="single" w:sz="4" w:space="0" w:color="auto"/>
            </w:tcBorders>
            <w:shd w:val="clear" w:color="auto" w:fill="auto"/>
            <w:noWrap/>
            <w:vAlign w:val="bottom"/>
            <w:hideMark/>
          </w:tcPr>
          <w:p w:rsidR="002A5C15" w:rsidRPr="001E5902" w:rsidRDefault="002A5C15" w:rsidP="002A5C15">
            <w:pPr>
              <w:ind w:firstLine="0"/>
              <w:jc w:val="right"/>
              <w:rPr>
                <w:rFonts w:cs="Arial"/>
                <w:sz w:val="20"/>
              </w:rPr>
            </w:pPr>
            <w:r w:rsidRPr="001E5902">
              <w:rPr>
                <w:rFonts w:cs="Arial"/>
                <w:sz w:val="20"/>
              </w:rPr>
              <w:t>-729</w:t>
            </w:r>
            <w:r>
              <w:rPr>
                <w:rFonts w:cs="Arial"/>
                <w:sz w:val="20"/>
              </w:rPr>
              <w:t>307</w:t>
            </w:r>
            <w:r w:rsidRPr="001E5902">
              <w:rPr>
                <w:rFonts w:cs="Arial"/>
                <w:sz w:val="20"/>
              </w:rPr>
              <w:t>,4</w:t>
            </w:r>
            <w:r>
              <w:rPr>
                <w:rFonts w:cs="Arial"/>
                <w:sz w:val="20"/>
              </w:rPr>
              <w:t>53</w:t>
            </w:r>
          </w:p>
        </w:tc>
      </w:tr>
      <w:tr w:rsidR="002A5C15" w:rsidRPr="001E5902" w:rsidTr="00CF741A">
        <w:trPr>
          <w:trHeight w:val="255"/>
        </w:trPr>
        <w:tc>
          <w:tcPr>
            <w:tcW w:w="1056" w:type="dxa"/>
            <w:tcBorders>
              <w:top w:val="nil"/>
              <w:left w:val="single" w:sz="4" w:space="0" w:color="auto"/>
              <w:bottom w:val="single" w:sz="4" w:space="0" w:color="auto"/>
              <w:right w:val="single" w:sz="4" w:space="0" w:color="auto"/>
            </w:tcBorders>
            <w:shd w:val="clear" w:color="auto" w:fill="auto"/>
            <w:noWrap/>
            <w:vAlign w:val="bottom"/>
            <w:hideMark/>
          </w:tcPr>
          <w:p w:rsidR="002A5C15" w:rsidRPr="001E5902" w:rsidRDefault="002A5C15" w:rsidP="00CF741A">
            <w:pPr>
              <w:ind w:firstLine="0"/>
              <w:jc w:val="left"/>
              <w:rPr>
                <w:rFonts w:cs="Arial"/>
                <w:sz w:val="20"/>
              </w:rPr>
            </w:pPr>
          </w:p>
        </w:tc>
        <w:tc>
          <w:tcPr>
            <w:tcW w:w="1029" w:type="dxa"/>
            <w:tcBorders>
              <w:top w:val="nil"/>
              <w:left w:val="nil"/>
              <w:bottom w:val="single" w:sz="4" w:space="0" w:color="auto"/>
              <w:right w:val="single" w:sz="4" w:space="0" w:color="auto"/>
            </w:tcBorders>
            <w:shd w:val="clear" w:color="auto" w:fill="auto"/>
            <w:noWrap/>
            <w:vAlign w:val="bottom"/>
            <w:hideMark/>
          </w:tcPr>
          <w:p w:rsidR="002A5C15" w:rsidRPr="001E5902" w:rsidRDefault="002A5C15" w:rsidP="00CF741A">
            <w:pPr>
              <w:ind w:firstLine="0"/>
              <w:jc w:val="right"/>
              <w:rPr>
                <w:rFonts w:cs="Arial"/>
                <w:sz w:val="20"/>
              </w:rPr>
            </w:pPr>
          </w:p>
        </w:tc>
        <w:tc>
          <w:tcPr>
            <w:tcW w:w="764" w:type="dxa"/>
            <w:tcBorders>
              <w:top w:val="nil"/>
              <w:left w:val="nil"/>
              <w:bottom w:val="single" w:sz="4" w:space="0" w:color="auto"/>
              <w:right w:val="single" w:sz="4" w:space="0" w:color="auto"/>
            </w:tcBorders>
            <w:shd w:val="clear" w:color="auto" w:fill="auto"/>
            <w:noWrap/>
            <w:vAlign w:val="bottom"/>
            <w:hideMark/>
          </w:tcPr>
          <w:p w:rsidR="002A5C15" w:rsidRPr="001E5902" w:rsidRDefault="002A5C15" w:rsidP="00CF741A">
            <w:pPr>
              <w:ind w:firstLine="0"/>
              <w:jc w:val="right"/>
              <w:rPr>
                <w:rFonts w:cs="Arial"/>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2A5C15" w:rsidRPr="001E5902" w:rsidRDefault="002A5C15" w:rsidP="00CF741A">
            <w:pPr>
              <w:ind w:firstLine="0"/>
              <w:jc w:val="right"/>
              <w:rPr>
                <w:rFonts w:cs="Arial"/>
                <w:sz w:val="20"/>
              </w:rPr>
            </w:pPr>
          </w:p>
        </w:tc>
        <w:tc>
          <w:tcPr>
            <w:tcW w:w="1374" w:type="dxa"/>
            <w:tcBorders>
              <w:top w:val="nil"/>
              <w:left w:val="nil"/>
              <w:bottom w:val="single" w:sz="4" w:space="0" w:color="auto"/>
              <w:right w:val="single" w:sz="4" w:space="0" w:color="auto"/>
            </w:tcBorders>
            <w:shd w:val="clear" w:color="auto" w:fill="auto"/>
            <w:noWrap/>
            <w:vAlign w:val="bottom"/>
            <w:hideMark/>
          </w:tcPr>
          <w:p w:rsidR="002A5C15" w:rsidRPr="001E5902" w:rsidRDefault="002A5C15" w:rsidP="00CF741A">
            <w:pPr>
              <w:ind w:firstLine="0"/>
              <w:jc w:val="right"/>
              <w:rPr>
                <w:rFonts w:cs="Arial"/>
                <w:sz w:val="20"/>
              </w:rPr>
            </w:pPr>
          </w:p>
        </w:tc>
        <w:tc>
          <w:tcPr>
            <w:tcW w:w="1560" w:type="dxa"/>
            <w:tcBorders>
              <w:top w:val="nil"/>
              <w:left w:val="nil"/>
              <w:bottom w:val="single" w:sz="4" w:space="0" w:color="auto"/>
              <w:right w:val="single" w:sz="4" w:space="0" w:color="auto"/>
            </w:tcBorders>
            <w:shd w:val="clear" w:color="auto" w:fill="auto"/>
            <w:noWrap/>
            <w:vAlign w:val="bottom"/>
            <w:hideMark/>
          </w:tcPr>
          <w:p w:rsidR="002A5C15" w:rsidRPr="001E5902" w:rsidRDefault="002A5C15" w:rsidP="00CF741A">
            <w:pPr>
              <w:ind w:firstLine="0"/>
              <w:jc w:val="right"/>
              <w:rPr>
                <w:rFonts w:cs="Arial"/>
                <w:sz w:val="20"/>
              </w:rPr>
            </w:pPr>
          </w:p>
        </w:tc>
      </w:tr>
    </w:tbl>
    <w:p w:rsidR="002A5C15" w:rsidRDefault="002A5C15" w:rsidP="00B14217">
      <w:pPr>
        <w:ind w:firstLine="0"/>
      </w:pPr>
    </w:p>
    <w:p w:rsidR="00B14217" w:rsidRDefault="00B14217" w:rsidP="006751A1">
      <w:pPr>
        <w:ind w:right="-312" w:firstLine="0"/>
      </w:pPr>
    </w:p>
    <w:p w:rsidR="00B14217" w:rsidRDefault="00B14217" w:rsidP="00B14217">
      <w:pPr>
        <w:ind w:firstLine="0"/>
      </w:pPr>
    </w:p>
    <w:p w:rsidR="00581F7B" w:rsidRPr="001178F5" w:rsidRDefault="00901050" w:rsidP="003A4BB6">
      <w:pPr>
        <w:pStyle w:val="Zkladntextodsazen3"/>
        <w:spacing w:after="0"/>
        <w:ind w:left="284" w:firstLine="283"/>
      </w:pPr>
      <w:r>
        <w:rPr>
          <w:sz w:val="24"/>
          <w:szCs w:val="24"/>
        </w:rPr>
        <w:t>P</w:t>
      </w:r>
      <w:r w:rsidR="001178F5" w:rsidRPr="00DD63E6">
        <w:rPr>
          <w:sz w:val="24"/>
          <w:szCs w:val="24"/>
        </w:rPr>
        <w:t xml:space="preserve">ro vydání </w:t>
      </w:r>
      <w:r w:rsidR="000770F3">
        <w:rPr>
          <w:sz w:val="24"/>
          <w:szCs w:val="24"/>
        </w:rPr>
        <w:t xml:space="preserve">společného </w:t>
      </w:r>
      <w:r w:rsidR="001178F5" w:rsidRPr="00DD63E6">
        <w:rPr>
          <w:sz w:val="24"/>
          <w:szCs w:val="24"/>
        </w:rPr>
        <w:t xml:space="preserve">povolení </w:t>
      </w:r>
      <w:r w:rsidR="0075330B">
        <w:rPr>
          <w:sz w:val="24"/>
          <w:szCs w:val="24"/>
        </w:rPr>
        <w:t>j</w:t>
      </w:r>
      <w:r w:rsidR="001178F5" w:rsidRPr="00DD63E6">
        <w:rPr>
          <w:sz w:val="24"/>
          <w:szCs w:val="24"/>
        </w:rPr>
        <w:t xml:space="preserve">e zájmové území zaměřeno </w:t>
      </w:r>
      <w:r w:rsidR="00895D98" w:rsidRPr="00DD63E6">
        <w:rPr>
          <w:sz w:val="24"/>
          <w:szCs w:val="24"/>
        </w:rPr>
        <w:t>ve výškovém systému  Bpv, souřadnicový systém S-JTSK.</w:t>
      </w:r>
    </w:p>
    <w:p w:rsidR="006A24E3" w:rsidRPr="006A24E3" w:rsidRDefault="006A24E3" w:rsidP="006A24E3">
      <w:pPr>
        <w:pStyle w:val="Nadpis1"/>
        <w:numPr>
          <w:ilvl w:val="0"/>
          <w:numId w:val="0"/>
        </w:numPr>
        <w:rPr>
          <w:sz w:val="24"/>
          <w:szCs w:val="24"/>
        </w:rPr>
      </w:pPr>
      <w:bookmarkStart w:id="14" w:name="_Toc90127514"/>
      <w:r w:rsidRPr="006A24E3">
        <w:rPr>
          <w:sz w:val="24"/>
          <w:szCs w:val="24"/>
        </w:rPr>
        <w:t>2.3. Statické výpočty a výkresy:</w:t>
      </w:r>
      <w:bookmarkEnd w:id="14"/>
    </w:p>
    <w:p w:rsidR="0002142A" w:rsidRDefault="0002142A"/>
    <w:p w:rsidR="0002142A" w:rsidRDefault="00A96331">
      <w:r>
        <w:t>Tato stavba</w:t>
      </w:r>
      <w:r w:rsidR="006A24E3">
        <w:t xml:space="preserve"> </w:t>
      </w:r>
      <w:r w:rsidR="00576180">
        <w:t>nov</w:t>
      </w:r>
      <w:r w:rsidR="00840451">
        <w:t>é</w:t>
      </w:r>
      <w:r w:rsidR="000770F3">
        <w:t xml:space="preserve">ho </w:t>
      </w:r>
      <w:r w:rsidR="003E582F">
        <w:t>vodovodu a kanalizační</w:t>
      </w:r>
      <w:r w:rsidR="000C3020">
        <w:t xml:space="preserve"> stok</w:t>
      </w:r>
      <w:r w:rsidR="00840451">
        <w:t>y</w:t>
      </w:r>
      <w:r>
        <w:t xml:space="preserve"> se</w:t>
      </w:r>
      <w:r w:rsidR="006A24E3">
        <w:t xml:space="preserve"> </w:t>
      </w:r>
      <w:r w:rsidR="00576180">
        <w:t xml:space="preserve">tohoto oddílu </w:t>
      </w:r>
      <w:r w:rsidR="006A24E3">
        <w:t>netýká</w:t>
      </w:r>
      <w:r w:rsidR="00576180">
        <w:t>.</w:t>
      </w:r>
    </w:p>
    <w:p w:rsidR="00D13C3E" w:rsidRDefault="00D13C3E" w:rsidP="00D13C3E">
      <w:pPr>
        <w:pStyle w:val="Nadpis2"/>
      </w:pPr>
      <w:bookmarkStart w:id="15" w:name="_Toc328391950"/>
      <w:bookmarkStart w:id="16" w:name="_Toc90127515"/>
      <w:r>
        <w:lastRenderedPageBreak/>
        <w:t>Návrh trasy:</w:t>
      </w:r>
      <w:bookmarkEnd w:id="15"/>
      <w:bookmarkEnd w:id="16"/>
    </w:p>
    <w:p w:rsidR="00581F7B" w:rsidRDefault="00581F7B" w:rsidP="00581F7B"/>
    <w:p w:rsidR="00581F7B" w:rsidRDefault="00581F7B" w:rsidP="00581F7B">
      <w:pPr>
        <w:pStyle w:val="Zkladntextodsazen"/>
        <w:rPr>
          <w:rFonts w:cs="Arial"/>
          <w:szCs w:val="24"/>
        </w:rPr>
      </w:pPr>
      <w:r>
        <w:rPr>
          <w:rFonts w:cs="Arial"/>
          <w:szCs w:val="24"/>
        </w:rPr>
        <w:t xml:space="preserve">Návrh trasy vodovodního řadu H2-1 je dán technickými podmínkami a potřebám investora stavby a možné vlastní stavební práce. Je navržen ve stávající místní komunikací, tak aby křižování s ostatními inž. sítěmi bylo co nejméně. </w:t>
      </w:r>
    </w:p>
    <w:p w:rsidR="00B23923" w:rsidRDefault="00B23923" w:rsidP="00581F7B">
      <w:pPr>
        <w:pStyle w:val="Zkladntextodsazen"/>
        <w:rPr>
          <w:rFonts w:cs="Arial"/>
          <w:szCs w:val="24"/>
        </w:rPr>
      </w:pPr>
    </w:p>
    <w:p w:rsidR="00581F7B" w:rsidRDefault="00581F7B" w:rsidP="00581F7B">
      <w:pPr>
        <w:pStyle w:val="Nadpis1"/>
      </w:pPr>
      <w:bookmarkStart w:id="17" w:name="_Toc527967508"/>
      <w:bookmarkStart w:id="18" w:name="_Toc535563098"/>
      <w:bookmarkStart w:id="19" w:name="_Toc256598637"/>
      <w:bookmarkStart w:id="20" w:name="_Toc262049658"/>
      <w:bookmarkStart w:id="21" w:name="_Toc331594178"/>
      <w:bookmarkStart w:id="22" w:name="_Toc340150138"/>
      <w:bookmarkStart w:id="23" w:name="_Toc341083893"/>
      <w:bookmarkStart w:id="24" w:name="_Toc411329086"/>
      <w:bookmarkStart w:id="25" w:name="_Toc1976621"/>
      <w:bookmarkStart w:id="26" w:name="_Toc90127516"/>
      <w:r>
        <w:t>Postup stavebních prací – vodovodní řad montáž</w:t>
      </w:r>
      <w:bookmarkEnd w:id="17"/>
      <w:bookmarkEnd w:id="18"/>
      <w:bookmarkEnd w:id="19"/>
      <w:bookmarkEnd w:id="20"/>
      <w:bookmarkEnd w:id="21"/>
      <w:bookmarkEnd w:id="22"/>
      <w:bookmarkEnd w:id="23"/>
      <w:bookmarkEnd w:id="24"/>
      <w:bookmarkEnd w:id="25"/>
      <w:bookmarkEnd w:id="26"/>
    </w:p>
    <w:p w:rsidR="00581F7B" w:rsidRDefault="00581F7B" w:rsidP="00581F7B">
      <w:pPr>
        <w:pStyle w:val="Nadpis2"/>
      </w:pPr>
      <w:bookmarkStart w:id="27" w:name="_Toc527967509"/>
      <w:bookmarkStart w:id="28" w:name="_Toc535563099"/>
      <w:bookmarkStart w:id="29" w:name="_Toc256598638"/>
      <w:bookmarkStart w:id="30" w:name="_Toc262049659"/>
      <w:bookmarkStart w:id="31" w:name="_Toc331594179"/>
      <w:bookmarkStart w:id="32" w:name="_Toc340150139"/>
      <w:bookmarkStart w:id="33" w:name="_Toc341083894"/>
      <w:bookmarkStart w:id="34" w:name="_Toc411329087"/>
      <w:bookmarkStart w:id="35" w:name="_Toc1976622"/>
      <w:bookmarkStart w:id="36" w:name="_Toc90127517"/>
      <w:r>
        <w:t>Zemní práce</w:t>
      </w:r>
      <w:bookmarkEnd w:id="27"/>
      <w:bookmarkEnd w:id="28"/>
      <w:bookmarkEnd w:id="29"/>
      <w:bookmarkEnd w:id="30"/>
      <w:bookmarkEnd w:id="31"/>
      <w:bookmarkEnd w:id="32"/>
      <w:bookmarkEnd w:id="33"/>
      <w:bookmarkEnd w:id="34"/>
      <w:bookmarkEnd w:id="35"/>
      <w:bookmarkEnd w:id="36"/>
    </w:p>
    <w:p w:rsidR="00581F7B" w:rsidRPr="004D5E2D" w:rsidRDefault="00581F7B" w:rsidP="00581F7B"/>
    <w:p w:rsidR="00581F7B" w:rsidRDefault="00581F7B" w:rsidP="00581F7B">
      <w:pPr>
        <w:pStyle w:val="Zkladntextodsazen"/>
      </w:pPr>
      <w:r>
        <w:t xml:space="preserve">Zemní práce se budou provádět ve smyslu ČSN 73 3050 - vodovodní  rýha je navržena jako  pažená - bude použito pažení příložné. </w:t>
      </w:r>
    </w:p>
    <w:p w:rsidR="00581F7B" w:rsidRDefault="00581F7B" w:rsidP="00581F7B">
      <w:pPr>
        <w:pStyle w:val="Nadpis2"/>
      </w:pPr>
      <w:bookmarkStart w:id="37" w:name="_Toc527967510"/>
      <w:bookmarkStart w:id="38" w:name="_Toc535563100"/>
      <w:bookmarkStart w:id="39" w:name="_Toc256598639"/>
      <w:bookmarkStart w:id="40" w:name="_Toc262049660"/>
      <w:bookmarkStart w:id="41" w:name="_Toc331594180"/>
      <w:bookmarkStart w:id="42" w:name="_Toc340150140"/>
      <w:bookmarkStart w:id="43" w:name="_Toc341083895"/>
      <w:bookmarkStart w:id="44" w:name="_Toc411329088"/>
      <w:bookmarkStart w:id="45" w:name="_Toc1976623"/>
      <w:bookmarkStart w:id="46" w:name="_Toc90127518"/>
      <w:r>
        <w:t>Přípravné práce</w:t>
      </w:r>
      <w:bookmarkEnd w:id="37"/>
      <w:bookmarkEnd w:id="38"/>
      <w:bookmarkEnd w:id="39"/>
      <w:bookmarkEnd w:id="40"/>
      <w:bookmarkEnd w:id="41"/>
      <w:bookmarkEnd w:id="42"/>
      <w:bookmarkEnd w:id="43"/>
      <w:bookmarkEnd w:id="44"/>
      <w:bookmarkEnd w:id="45"/>
      <w:bookmarkEnd w:id="46"/>
    </w:p>
    <w:p w:rsidR="00581F7B" w:rsidRPr="004D5E2D" w:rsidRDefault="00581F7B" w:rsidP="00581F7B"/>
    <w:p w:rsidR="00581F7B" w:rsidRDefault="00581F7B" w:rsidP="00581F7B">
      <w:pPr>
        <w:pStyle w:val="Zkladntextodsazen"/>
      </w:pPr>
      <w:r>
        <w:t xml:space="preserve">Dno rýhy se musí upravit na předepsanou niveletu, dle podélného profilu a provede se vlastní urovnání dna pod potrubí včetně podsypu kamenným prachem o síle </w:t>
      </w:r>
      <w:smartTag w:uri="urn:schemas-microsoft-com:office:smarttags" w:element="metricconverter">
        <w:smartTagPr>
          <w:attr w:name="ProductID" w:val="100 mm"/>
        </w:smartTagPr>
        <w:r>
          <w:t>100 mm</w:t>
        </w:r>
      </w:smartTag>
      <w:r>
        <w:t>.</w:t>
      </w:r>
    </w:p>
    <w:p w:rsidR="00581F7B" w:rsidRDefault="00581F7B" w:rsidP="00581F7B">
      <w:pPr>
        <w:pStyle w:val="Nadpis2"/>
      </w:pPr>
      <w:bookmarkStart w:id="47" w:name="_Toc527967511"/>
      <w:bookmarkStart w:id="48" w:name="_Toc535563101"/>
      <w:bookmarkStart w:id="49" w:name="_Toc256598640"/>
      <w:bookmarkStart w:id="50" w:name="_Toc262049661"/>
      <w:bookmarkStart w:id="51" w:name="_Toc331594181"/>
      <w:bookmarkStart w:id="52" w:name="_Toc340150141"/>
      <w:bookmarkStart w:id="53" w:name="_Toc341083896"/>
      <w:bookmarkStart w:id="54" w:name="_Toc411329089"/>
      <w:bookmarkStart w:id="55" w:name="_Toc90127519"/>
      <w:bookmarkStart w:id="56" w:name="_Toc1976624"/>
      <w:r>
        <w:t>Montáž vodovodního řad</w:t>
      </w:r>
      <w:bookmarkEnd w:id="47"/>
      <w:bookmarkEnd w:id="48"/>
      <w:bookmarkEnd w:id="49"/>
      <w:bookmarkEnd w:id="50"/>
      <w:bookmarkEnd w:id="51"/>
      <w:bookmarkEnd w:id="52"/>
      <w:bookmarkEnd w:id="53"/>
      <w:bookmarkEnd w:id="54"/>
      <w:r>
        <w:t>u</w:t>
      </w:r>
      <w:bookmarkEnd w:id="55"/>
      <w:r>
        <w:t xml:space="preserve"> </w:t>
      </w:r>
      <w:bookmarkEnd w:id="56"/>
    </w:p>
    <w:p w:rsidR="00581F7B" w:rsidRDefault="00581F7B" w:rsidP="00581F7B"/>
    <w:p w:rsidR="0071044E" w:rsidRDefault="00581F7B" w:rsidP="00581F7B">
      <w:pPr>
        <w:ind w:left="284"/>
      </w:pPr>
      <w:r>
        <w:t>Na pozemku č.prac. 3400/1</w:t>
      </w:r>
      <w:r w:rsidR="0071044E">
        <w:t>, křižovatka Křižíkova a směr lokalita Mariánovice je stávající litinové potrubí DN 200 mm. Na této křižovatce je stávající nová ATS stanice.</w:t>
      </w:r>
    </w:p>
    <w:p w:rsidR="0071044E" w:rsidRDefault="0071044E" w:rsidP="00581F7B">
      <w:pPr>
        <w:ind w:left="284"/>
      </w:pPr>
      <w:r>
        <w:t>Dle podkladů z VHS Benešov jako provozovatele tohoto vodárenského zařízení je v lomu osazen podzemní hydrant a jistící vodárenské šoupě.</w:t>
      </w:r>
    </w:p>
    <w:p w:rsidR="0071044E" w:rsidRDefault="0071044E" w:rsidP="0071044E">
      <w:pPr>
        <w:ind w:left="284"/>
      </w:pPr>
      <w:r>
        <w:t xml:space="preserve">Tato sestava se z části demontuje, osadí se litinová tvarovka T kus DN 200/200 mm, dále se osadí litinová redukce DN 200/100 mm, osadí se vodárenské šoupě DN 100 mm, se zákopovou soupravou a osadí se litinový poklop. Ve staničení 0,003,5 hm se osadí přírubové litinové patkové koleno DN 100 mm, spojení bude pomocí </w:t>
      </w:r>
      <w:r w:rsidR="00581F7B">
        <w:t>litinov</w:t>
      </w:r>
      <w:r>
        <w:t>é</w:t>
      </w:r>
      <w:r w:rsidR="00581F7B">
        <w:t xml:space="preserve"> tvarovk</w:t>
      </w:r>
      <w:r>
        <w:t>y</w:t>
      </w:r>
      <w:r w:rsidR="00581F7B">
        <w:t xml:space="preserve"> – spojka WAGA-přímé a bude se pokračovat s montáží do ulice </w:t>
      </w:r>
      <w:r>
        <w:t>Křižíkova směr z města k silnici č.3 Benešov – Tábor.</w:t>
      </w:r>
    </w:p>
    <w:p w:rsidR="00581F7B" w:rsidRDefault="008A040B" w:rsidP="0071044E">
      <w:pPr>
        <w:ind w:left="284"/>
      </w:pPr>
      <w:r>
        <w:t xml:space="preserve">Ve </w:t>
      </w:r>
      <w:r w:rsidR="00581F7B">
        <w:t>staničení 0,08</w:t>
      </w:r>
      <w:r>
        <w:t xml:space="preserve">0 je </w:t>
      </w:r>
      <w:r w:rsidR="00581F7B">
        <w:t xml:space="preserve">navržen podzemní hydrant DN </w:t>
      </w:r>
      <w:r>
        <w:t xml:space="preserve">80/1250 mm s jistícím šoupětem, dále druhý podzemní hydrant je osazen na konci tohoto nového vodovodního řadu a bude sloužit jako vzdušník, a současně i jako kalník. </w:t>
      </w:r>
    </w:p>
    <w:p w:rsidR="008A040B" w:rsidRDefault="008A040B" w:rsidP="0071044E">
      <w:pPr>
        <w:ind w:left="284"/>
      </w:pPr>
    </w:p>
    <w:p w:rsidR="00581F7B" w:rsidRDefault="00581F7B" w:rsidP="00581F7B">
      <w:pPr>
        <w:pStyle w:val="Zkladntextodsazen"/>
      </w:pPr>
      <w:r>
        <w:t>Potrubí se ukládá tak, aby leželo v celé délce zplna v podsypu, je zakázáno potrubí podkládat pevnými předměty např. cihly nebo hranoly. Dále je nutno dodržet navržené hloubky z podélných profilů, aby nedocházelo k zavzdušnění řadů.</w:t>
      </w:r>
    </w:p>
    <w:p w:rsidR="00581F7B" w:rsidRDefault="00581F7B" w:rsidP="00581F7B">
      <w:pPr>
        <w:pStyle w:val="Zkladntextodsazen"/>
      </w:pPr>
      <w:r>
        <w:t xml:space="preserve">S montáží se bude připokládat vytyčovací vodič za účelem vytýčení vodovodního potrubí ve volném terénu, nad potrubím se ještě uloží výstražná folie, dle výkresu </w:t>
      </w:r>
      <w:r w:rsidR="003E582F">
        <w:rPr>
          <w:i/>
          <w:sz w:val="26"/>
          <w:szCs w:val="26"/>
        </w:rPr>
        <w:t xml:space="preserve">D.1.1/07 Kladečský plán vodovodu                     </w:t>
      </w:r>
    </w:p>
    <w:p w:rsidR="00581F7B" w:rsidRDefault="00581F7B" w:rsidP="00581F7B">
      <w:pPr>
        <w:pStyle w:val="Nadpis2"/>
      </w:pPr>
      <w:bookmarkStart w:id="57" w:name="_Toc527967512"/>
      <w:bookmarkStart w:id="58" w:name="_Toc535563102"/>
      <w:bookmarkStart w:id="59" w:name="_Toc256598641"/>
      <w:bookmarkStart w:id="60" w:name="_Toc262049662"/>
      <w:bookmarkStart w:id="61" w:name="_Toc331594182"/>
      <w:bookmarkStart w:id="62" w:name="_Toc340150142"/>
      <w:bookmarkStart w:id="63" w:name="_Toc341083897"/>
      <w:bookmarkStart w:id="64" w:name="_Toc411329090"/>
      <w:bookmarkStart w:id="65" w:name="_Toc1976625"/>
      <w:bookmarkStart w:id="66" w:name="_Toc90127520"/>
      <w:r>
        <w:lastRenderedPageBreak/>
        <w:t>Spojování potrubí</w:t>
      </w:r>
      <w:bookmarkEnd w:id="57"/>
      <w:bookmarkEnd w:id="58"/>
      <w:bookmarkEnd w:id="59"/>
      <w:bookmarkEnd w:id="60"/>
      <w:bookmarkEnd w:id="61"/>
      <w:bookmarkEnd w:id="62"/>
      <w:bookmarkEnd w:id="63"/>
      <w:bookmarkEnd w:id="64"/>
      <w:bookmarkEnd w:id="65"/>
      <w:bookmarkEnd w:id="66"/>
    </w:p>
    <w:p w:rsidR="00581F7B" w:rsidRDefault="00581F7B" w:rsidP="00581F7B">
      <w:pPr>
        <w:pStyle w:val="Zkladntextodsazen"/>
      </w:pPr>
      <w:r>
        <w:t xml:space="preserve">Armatury a tvarovky se spojují jednotlivě v rýze. Těsnicí plochy litinových přírub a přírubových spojů je třeba před montáží řádně očistit.      </w:t>
      </w:r>
    </w:p>
    <w:p w:rsidR="00581F7B" w:rsidRDefault="00581F7B" w:rsidP="00581F7B">
      <w:pPr>
        <w:ind w:left="284" w:firstLine="283"/>
      </w:pPr>
      <w:r>
        <w:t xml:space="preserve">Vlastní montáž se nesmí provádět za nižších teplot max. do </w:t>
      </w:r>
      <w:smartTag w:uri="urn:schemas-microsoft-com:office:smarttags" w:element="metricconverter">
        <w:smartTagPr>
          <w:attr w:name="ProductID" w:val="00 C"/>
        </w:smartTagPr>
        <w:r>
          <w:t>0</w:t>
        </w:r>
        <w:r>
          <w:rPr>
            <w:vertAlign w:val="superscript"/>
          </w:rPr>
          <w:t>0</w:t>
        </w:r>
        <w:r>
          <w:t xml:space="preserve"> C</w:t>
        </w:r>
      </w:smartTag>
      <w:r>
        <w:t xml:space="preserve"> dle ON 73 6632.</w:t>
      </w:r>
    </w:p>
    <w:p w:rsidR="00581F7B" w:rsidRDefault="00581F7B" w:rsidP="00581F7B">
      <w:pPr>
        <w:pStyle w:val="Zkladntextodsazen"/>
      </w:pPr>
      <w:r>
        <w:t xml:space="preserve"> Před tlakovou zkouškou se provede obsyp potrubí tak, aby veškeré spoje jak hrdlové tak přírubové byly viditelné.  Zároveň se provedou opěrné betonové bloky a to na odbočkách - T kusy, u patkových kolen a u oblouků.</w:t>
      </w:r>
    </w:p>
    <w:p w:rsidR="00581F7B" w:rsidRDefault="00581F7B" w:rsidP="00581F7B">
      <w:pPr>
        <w:pStyle w:val="Nadpis2"/>
      </w:pPr>
      <w:bookmarkStart w:id="67" w:name="_Toc527967513"/>
      <w:bookmarkStart w:id="68" w:name="_Toc535563103"/>
      <w:bookmarkStart w:id="69" w:name="_Toc256598642"/>
      <w:bookmarkStart w:id="70" w:name="_Toc262049663"/>
      <w:bookmarkStart w:id="71" w:name="_Toc331594183"/>
      <w:bookmarkStart w:id="72" w:name="_Toc340150143"/>
      <w:bookmarkStart w:id="73" w:name="_Toc341083898"/>
      <w:bookmarkStart w:id="74" w:name="_Toc411329091"/>
      <w:bookmarkStart w:id="75" w:name="_Toc1976626"/>
      <w:bookmarkStart w:id="76" w:name="_Toc90127521"/>
      <w:r>
        <w:t>Tlaková zkouška</w:t>
      </w:r>
      <w:bookmarkEnd w:id="67"/>
      <w:bookmarkEnd w:id="68"/>
      <w:bookmarkEnd w:id="69"/>
      <w:bookmarkEnd w:id="70"/>
      <w:bookmarkEnd w:id="71"/>
      <w:bookmarkEnd w:id="72"/>
      <w:bookmarkEnd w:id="73"/>
      <w:bookmarkEnd w:id="74"/>
      <w:bookmarkEnd w:id="75"/>
      <w:bookmarkEnd w:id="76"/>
    </w:p>
    <w:p w:rsidR="00581F7B" w:rsidRDefault="00581F7B" w:rsidP="00581F7B">
      <w:pPr>
        <w:pStyle w:val="Zkladntextodsazen"/>
      </w:pPr>
      <w:r>
        <w:t xml:space="preserve">Každé tlakové vodovodní potrubí se musí odzkoušet dle ČSN 75 </w:t>
      </w:r>
      <w:smartTag w:uri="urn:schemas-microsoft-com:office:smarttags" w:element="metricconverter">
        <w:smartTagPr>
          <w:attr w:name="ProductID" w:val="5911 a"/>
        </w:smartTagPr>
        <w:r>
          <w:t>5911 a</w:t>
        </w:r>
      </w:smartTag>
      <w:r>
        <w:t xml:space="preserve"> provede se o této zkoušce zápis, zda potrubí vyhovuje. Pak je možno dosypat vynechaná místa pískem.  </w:t>
      </w:r>
    </w:p>
    <w:p w:rsidR="00581F7B" w:rsidRDefault="00581F7B" w:rsidP="00581F7B">
      <w:pPr>
        <w:pStyle w:val="Nadpis2"/>
      </w:pPr>
      <w:bookmarkStart w:id="77" w:name="_Toc527967514"/>
      <w:bookmarkStart w:id="78" w:name="_Toc535563104"/>
      <w:bookmarkStart w:id="79" w:name="_Toc256598643"/>
      <w:bookmarkStart w:id="80" w:name="_Toc262049664"/>
      <w:bookmarkStart w:id="81" w:name="_Toc331594184"/>
      <w:bookmarkStart w:id="82" w:name="_Toc340150144"/>
      <w:bookmarkStart w:id="83" w:name="_Toc341083899"/>
      <w:bookmarkStart w:id="84" w:name="_Toc411329092"/>
      <w:bookmarkStart w:id="85" w:name="_Toc1976627"/>
      <w:bookmarkStart w:id="86" w:name="_Toc90127522"/>
      <w:r>
        <w:t>Označení armatur</w:t>
      </w:r>
      <w:bookmarkEnd w:id="77"/>
      <w:bookmarkEnd w:id="78"/>
      <w:bookmarkEnd w:id="79"/>
      <w:bookmarkEnd w:id="80"/>
      <w:bookmarkEnd w:id="81"/>
      <w:bookmarkEnd w:id="82"/>
      <w:bookmarkEnd w:id="83"/>
      <w:bookmarkEnd w:id="84"/>
      <w:bookmarkEnd w:id="85"/>
      <w:bookmarkEnd w:id="86"/>
    </w:p>
    <w:p w:rsidR="00174609" w:rsidRDefault="00581F7B" w:rsidP="00581F7B">
      <w:pPr>
        <w:pStyle w:val="Zkladntextodsazen"/>
      </w:pPr>
      <w:r>
        <w:t xml:space="preserve">Vodárenské armatury je nutno označit tak, aby bylo možné vždy určit jejich přesnou polohu a to především v zimním období, kdy leží sníh.  Na označení se používají orientační tabulky podle ON 75 5025. </w:t>
      </w:r>
    </w:p>
    <w:p w:rsidR="00581F7B" w:rsidRDefault="00581F7B" w:rsidP="00581F7B">
      <w:pPr>
        <w:pStyle w:val="Nadpis2"/>
      </w:pPr>
      <w:bookmarkStart w:id="87" w:name="_Toc527967515"/>
      <w:bookmarkStart w:id="88" w:name="_Toc535563105"/>
      <w:bookmarkStart w:id="89" w:name="_Toc256598644"/>
      <w:bookmarkStart w:id="90" w:name="_Toc262049665"/>
      <w:bookmarkStart w:id="91" w:name="_Toc331594185"/>
      <w:bookmarkStart w:id="92" w:name="_Toc340150145"/>
      <w:bookmarkStart w:id="93" w:name="_Toc341083900"/>
      <w:bookmarkStart w:id="94" w:name="_Toc411329093"/>
      <w:bookmarkStart w:id="95" w:name="_Toc1976628"/>
      <w:bookmarkStart w:id="96" w:name="_Toc90127523"/>
      <w:r>
        <w:t>Úpravy povrchu zásypu</w:t>
      </w:r>
      <w:bookmarkEnd w:id="87"/>
      <w:bookmarkEnd w:id="88"/>
      <w:bookmarkEnd w:id="89"/>
      <w:bookmarkEnd w:id="90"/>
      <w:bookmarkEnd w:id="91"/>
      <w:bookmarkEnd w:id="92"/>
      <w:bookmarkEnd w:id="93"/>
      <w:bookmarkEnd w:id="94"/>
      <w:bookmarkEnd w:id="95"/>
      <w:bookmarkEnd w:id="96"/>
    </w:p>
    <w:p w:rsidR="00581F7B" w:rsidRPr="000A3352" w:rsidRDefault="00581F7B" w:rsidP="00581F7B"/>
    <w:p w:rsidR="00581F7B" w:rsidRDefault="00581F7B" w:rsidP="00581F7B">
      <w:pPr>
        <w:pStyle w:val="Zkladntextodsazen"/>
      </w:pPr>
      <w:r>
        <w:t xml:space="preserve">Po provedené vyhovující tlakové zkoušce se začne provádět hutněný zásyp rýhy. Minimální první vrstva nad potrubím musí být alespoň </w:t>
      </w:r>
      <w:smartTag w:uri="urn:schemas-microsoft-com:office:smarttags" w:element="metricconverter">
        <w:smartTagPr>
          <w:attr w:name="ProductID" w:val="20 cm"/>
        </w:smartTagPr>
        <w:r>
          <w:t>20 cm</w:t>
        </w:r>
      </w:smartTag>
      <w:r>
        <w:t xml:space="preserve">. Dále se hutní po vrstvách </w:t>
      </w:r>
      <w:smartTag w:uri="urn:schemas-microsoft-com:office:smarttags" w:element="metricconverter">
        <w:smartTagPr>
          <w:attr w:name="ProductID" w:val="20 cm"/>
        </w:smartTagPr>
        <w:r>
          <w:t>20 cm</w:t>
        </w:r>
      </w:smartTag>
      <w:r>
        <w:t xml:space="preserve">.  Usazení poklopů vodárenských armatur se musí spolehlivě osadit do výšky upraveného terénu. Nutno počítat, že výkop se bude dodatečně slehávat, poklopy armatur osadit min. </w:t>
      </w:r>
      <w:smartTag w:uri="urn:schemas-microsoft-com:office:smarttags" w:element="metricconverter">
        <w:smartTagPr>
          <w:attr w:name="ProductID" w:val="20 cm"/>
        </w:smartTagPr>
        <w:r>
          <w:t>20 cm</w:t>
        </w:r>
      </w:smartTag>
      <w:r>
        <w:t xml:space="preserve"> nad zemní soupravy. Veškerý terén se uvede do původního stavu!!!!!</w:t>
      </w:r>
    </w:p>
    <w:p w:rsidR="00581F7B" w:rsidRDefault="00581F7B" w:rsidP="00581F7B">
      <w:pPr>
        <w:pStyle w:val="Zkladntextodsazen"/>
      </w:pPr>
    </w:p>
    <w:p w:rsidR="003D6951" w:rsidRPr="00D84359" w:rsidRDefault="003D6951" w:rsidP="003D6951">
      <w:pPr>
        <w:pStyle w:val="Nadpis1"/>
      </w:pPr>
      <w:bookmarkStart w:id="97" w:name="_Toc444693941"/>
      <w:bookmarkStart w:id="98" w:name="_Toc90127524"/>
      <w:r w:rsidRPr="00D84359">
        <w:t>Montáž kanalizace</w:t>
      </w:r>
      <w:bookmarkEnd w:id="97"/>
      <w:bookmarkEnd w:id="98"/>
    </w:p>
    <w:p w:rsidR="003D6951" w:rsidRDefault="003D6951" w:rsidP="003D6951">
      <w:pPr>
        <w:pStyle w:val="Nadpis2"/>
      </w:pPr>
      <w:bookmarkStart w:id="99" w:name="_Toc23258332"/>
      <w:bookmarkStart w:id="100" w:name="_Toc96386888"/>
      <w:bookmarkStart w:id="101" w:name="_Toc114834100"/>
      <w:bookmarkStart w:id="102" w:name="_Toc115331634"/>
      <w:bookmarkStart w:id="103" w:name="_Toc115754130"/>
      <w:bookmarkStart w:id="104" w:name="_Toc120978276"/>
      <w:bookmarkStart w:id="105" w:name="_Toc137977649"/>
      <w:bookmarkStart w:id="106" w:name="_Toc172353528"/>
      <w:bookmarkStart w:id="107" w:name="_Toc210374621"/>
      <w:bookmarkStart w:id="108" w:name="_Toc210699373"/>
      <w:bookmarkStart w:id="109" w:name="_Toc210795153"/>
      <w:bookmarkStart w:id="110" w:name="_Toc342398264"/>
      <w:bookmarkStart w:id="111" w:name="_Toc444693942"/>
      <w:bookmarkStart w:id="112" w:name="_Toc90127525"/>
      <w:r>
        <w:t>Hloubení rýh pro kanalizaci</w:t>
      </w:r>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p>
    <w:p w:rsidR="000441DF" w:rsidRDefault="000441DF" w:rsidP="000441DF">
      <w:r>
        <w:t xml:space="preserve"> Napojení bude do stávající kanalizační betonové revizní šachty, která je označená v PP jako SŠ. Tato šachta se provede v rámci této stavby nová betonová DN 1200 mm, napojení bude ve dně této šachty, kóta dna je 380,26.</w:t>
      </w:r>
    </w:p>
    <w:p w:rsidR="000441DF" w:rsidRDefault="000441DF" w:rsidP="000441DF">
      <w:r>
        <w:t xml:space="preserve">V těsné blízkosti této i stávající šachty je plynová přípojka do areálu SÚS, která se po vytýčení této přípojky, pravdě podobně posune nově navrhovaná kanalizační šachta. Tato stavební úprava nemá vliv na další stavební post. Dále se bude pokračovat dle </w:t>
      </w:r>
      <w:r w:rsidR="00883B7F">
        <w:t>projektové</w:t>
      </w:r>
      <w:r>
        <w:t xml:space="preserve"> dokumentace</w:t>
      </w:r>
      <w:r w:rsidR="00883B7F">
        <w:t>.</w:t>
      </w:r>
    </w:p>
    <w:p w:rsidR="000441DF" w:rsidRPr="000441DF" w:rsidRDefault="000441DF" w:rsidP="000441DF"/>
    <w:p w:rsidR="00F128D4" w:rsidRDefault="003D6951" w:rsidP="00D974AF">
      <w:r w:rsidRPr="001538A7">
        <w:t xml:space="preserve">Stavební rýha </w:t>
      </w:r>
      <w:r w:rsidR="007604EE" w:rsidRPr="001538A7">
        <w:t>musí být</w:t>
      </w:r>
      <w:r w:rsidRPr="001538A7">
        <w:t xml:space="preserve"> provedena tak, že je dodržen výkres </w:t>
      </w:r>
      <w:r w:rsidR="00F128D4">
        <w:t xml:space="preserve">D.1.1/06 </w:t>
      </w:r>
      <w:r w:rsidRPr="001538A7">
        <w:t xml:space="preserve">podélný </w:t>
      </w:r>
      <w:r w:rsidR="007604EE" w:rsidRPr="001538A7">
        <w:t>profil</w:t>
      </w:r>
      <w:r w:rsidRPr="001538A7">
        <w:t xml:space="preserve"> kanalizační stoky</w:t>
      </w:r>
      <w:r w:rsidR="00F128D4">
        <w:t>.</w:t>
      </w:r>
    </w:p>
    <w:p w:rsidR="00F128D4" w:rsidRDefault="00F128D4" w:rsidP="00D974AF">
      <w:r>
        <w:t>Spád nově navržení kanalizační stoky se pohybuje od 13,40 promile-47,27.</w:t>
      </w:r>
    </w:p>
    <w:p w:rsidR="00F128D4" w:rsidRDefault="00F128D4" w:rsidP="00D974AF">
      <w:r>
        <w:t>Kapacitní plnění stoky je d</w:t>
      </w:r>
      <w:r w:rsidR="005433B7">
        <w:t>o</w:t>
      </w:r>
      <w:r>
        <w:t xml:space="preserve"> </w:t>
      </w:r>
      <w:r w:rsidR="005433B7">
        <w:t>793,44</w:t>
      </w:r>
      <w:r>
        <w:t xml:space="preserve"> l/sec, při rychlosti </w:t>
      </w:r>
      <w:r w:rsidR="005433B7">
        <w:t>4,04</w:t>
      </w:r>
      <w:r>
        <w:t xml:space="preserve"> m/sec.  </w:t>
      </w:r>
    </w:p>
    <w:p w:rsidR="005433B7" w:rsidRDefault="005433B7" w:rsidP="00D974AF">
      <w:r>
        <w:t>Skutečné plnění stoky je 412,3,89 l/sec, při rychlosti 3,89 m/sec.</w:t>
      </w:r>
    </w:p>
    <w:p w:rsidR="00F128D4" w:rsidRDefault="00F128D4" w:rsidP="00F128D4">
      <w:pPr>
        <w:pStyle w:val="Zkladntextodsazen"/>
      </w:pPr>
      <w:r>
        <w:t xml:space="preserve">Celá trasa nové kanalizační stoky je 410 m, z toho je KAM DN 500 mm – 100 m, dále KAM DN 400 mm v délce 150 m, a pokračuje KAM DN 300 mm v délce 160 m.   </w:t>
      </w:r>
    </w:p>
    <w:p w:rsidR="007944DF" w:rsidRDefault="007944DF" w:rsidP="00F128D4">
      <w:pPr>
        <w:pStyle w:val="Zkladntextodsazen"/>
      </w:pPr>
      <w:r>
        <w:lastRenderedPageBreak/>
        <w:t xml:space="preserve">Kanalizační stoka do ulice Černoleská „CL1-1a“ je ve spádu 13 promile, v délce 50 m, potrubí kamenina DN 300 mm, bude podcházet stávající silniční propustek z železobetonových rour DN 800 mm. Na konci je navržena betonová kanalizační šachta průběžná s přítokem z leva. Tyto odbočky budou zaslepeny zátkami. </w:t>
      </w:r>
    </w:p>
    <w:p w:rsidR="00F128D4" w:rsidRDefault="00F128D4" w:rsidP="00F128D4">
      <w:pPr>
        <w:pStyle w:val="Zkladntextodsazen"/>
      </w:pPr>
      <w:r>
        <w:t>Na trase jsou navrženy nové uliční vpusti, v počtu 16 ks, které jsou zaústěny do jednotlivých revizních šachet, je možné je také zaústit mimo šachtu v těsné blízkosti šachty a to pomocí kameninové odbočky, jednoduší montáž potrubí.</w:t>
      </w:r>
    </w:p>
    <w:p w:rsidR="0085572E" w:rsidRDefault="003D6951" w:rsidP="0085572E">
      <w:pPr>
        <w:pStyle w:val="Nadpis2"/>
        <w:jc w:val="both"/>
      </w:pPr>
      <w:bookmarkStart w:id="113" w:name="_Toc342398265"/>
      <w:bookmarkStart w:id="114" w:name="_Toc444693943"/>
      <w:bookmarkStart w:id="115" w:name="_Toc90127526"/>
      <w:r>
        <w:t xml:space="preserve">Montáž potrubí </w:t>
      </w:r>
      <w:r w:rsidR="0085572E">
        <w:t>kamenina</w:t>
      </w:r>
      <w:bookmarkEnd w:id="113"/>
      <w:bookmarkEnd w:id="114"/>
      <w:bookmarkEnd w:id="115"/>
    </w:p>
    <w:p w:rsidR="0085572E" w:rsidRDefault="0085572E" w:rsidP="0085572E"/>
    <w:p w:rsidR="00326C2A" w:rsidRDefault="0085572E" w:rsidP="0085572E">
      <w:r>
        <w:t>Ukládání kameninového potrubí bude do stavební rýhy se svislými stěnami. Šířka rýhy je dle ČSN</w:t>
      </w:r>
      <w:r w:rsidR="00F128D4">
        <w:t xml:space="preserve">. </w:t>
      </w:r>
    </w:p>
    <w:p w:rsidR="0085572E" w:rsidRDefault="00F128D4" w:rsidP="0085572E">
      <w:r>
        <w:t xml:space="preserve">Doporučujeme provádět od staničení 0,00-0,150 </w:t>
      </w:r>
      <w:r w:rsidR="0085572E">
        <w:t xml:space="preserve"> </w:t>
      </w:r>
      <w:r w:rsidR="00344131">
        <w:t>pomocí pažících boxů, hloubka kanalizace je 2,6 – 2,0, od staničení 0,150 – 0,410 bude pažení příložné.</w:t>
      </w:r>
    </w:p>
    <w:p w:rsidR="0085572E" w:rsidRDefault="0085572E" w:rsidP="0085572E">
      <w:r>
        <w:t>Betonové sedlo pod potrubí bude v šířce výkopu, dle vzorového řezu ukládání kameniny-úhel 120 st.</w:t>
      </w:r>
    </w:p>
    <w:p w:rsidR="003D6951" w:rsidRDefault="0085572E" w:rsidP="001538A7">
      <w:r>
        <w:t>Veškerá vytlačená kubatura se odveze na řízenou skládku.</w:t>
      </w:r>
    </w:p>
    <w:p w:rsidR="003D6951" w:rsidRDefault="003D6951" w:rsidP="003D6951">
      <w:pPr>
        <w:pStyle w:val="Nadpis2"/>
      </w:pPr>
      <w:bookmarkStart w:id="116" w:name="_Toc23258333"/>
      <w:bookmarkStart w:id="117" w:name="_Toc96386889"/>
      <w:bookmarkStart w:id="118" w:name="_Toc114834101"/>
      <w:bookmarkStart w:id="119" w:name="_Toc115331635"/>
      <w:bookmarkStart w:id="120" w:name="_Toc115754131"/>
      <w:bookmarkStart w:id="121" w:name="_Toc120978277"/>
      <w:bookmarkStart w:id="122" w:name="_Toc137977650"/>
      <w:bookmarkStart w:id="123" w:name="_Toc172353529"/>
      <w:bookmarkStart w:id="124" w:name="_Toc210374622"/>
      <w:bookmarkStart w:id="125" w:name="_Toc210699378"/>
      <w:bookmarkStart w:id="126" w:name="_Toc210795158"/>
      <w:bookmarkStart w:id="127" w:name="_Toc342398269"/>
      <w:bookmarkStart w:id="128" w:name="_Toc444693945"/>
      <w:bookmarkStart w:id="129" w:name="_Toc90127527"/>
      <w:r>
        <w:t>Pokládka potrubí</w:t>
      </w:r>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rsidR="003D6951" w:rsidRDefault="003D6951" w:rsidP="003D6951">
      <w:pPr>
        <w:rPr>
          <w:b/>
          <w:bCs/>
        </w:rPr>
      </w:pPr>
    </w:p>
    <w:p w:rsidR="003D6951" w:rsidRDefault="003D6951" w:rsidP="003D6951">
      <w:pPr>
        <w:ind w:left="284" w:firstLine="283"/>
      </w:pPr>
      <w:r>
        <w:t>Potrubí se ukládá do pískového lože výšky min. 100 mm v žlábku o středovém úhlu min. 90</w:t>
      </w:r>
      <w:r>
        <w:rPr>
          <w:vertAlign w:val="superscript"/>
        </w:rPr>
        <w:t>0</w:t>
      </w:r>
      <w:r>
        <w:t>.</w:t>
      </w:r>
    </w:p>
    <w:p w:rsidR="003D6951" w:rsidRDefault="003D6951" w:rsidP="003D6951">
      <w:pPr>
        <w:pStyle w:val="Nadpis2"/>
      </w:pPr>
      <w:bookmarkStart w:id="130" w:name="_Toc441977925"/>
      <w:bookmarkStart w:id="131" w:name="_Toc126379474"/>
      <w:bookmarkStart w:id="132" w:name="_Toc136676306"/>
      <w:bookmarkStart w:id="133" w:name="_Toc144345144"/>
      <w:bookmarkStart w:id="134" w:name="_Toc170199824"/>
      <w:bookmarkStart w:id="135" w:name="_Toc172353534"/>
      <w:bookmarkStart w:id="136" w:name="_Toc210374627"/>
      <w:bookmarkStart w:id="137" w:name="_Toc210699379"/>
      <w:bookmarkStart w:id="138" w:name="_Toc210795159"/>
      <w:bookmarkStart w:id="139" w:name="_Toc342398270"/>
      <w:bookmarkStart w:id="140" w:name="_Toc444693946"/>
      <w:bookmarkStart w:id="141" w:name="_Toc90127528"/>
      <w:r>
        <w:t>Přípravné práce</w:t>
      </w:r>
      <w:bookmarkEnd w:id="130"/>
      <w:bookmarkEnd w:id="131"/>
      <w:bookmarkEnd w:id="132"/>
      <w:bookmarkEnd w:id="133"/>
      <w:bookmarkEnd w:id="134"/>
      <w:bookmarkEnd w:id="135"/>
      <w:bookmarkEnd w:id="136"/>
      <w:bookmarkEnd w:id="137"/>
      <w:bookmarkEnd w:id="138"/>
      <w:bookmarkEnd w:id="139"/>
      <w:bookmarkEnd w:id="140"/>
      <w:bookmarkEnd w:id="141"/>
      <w:r>
        <w:t xml:space="preserve"> </w:t>
      </w:r>
    </w:p>
    <w:p w:rsidR="003D6951" w:rsidRDefault="003D6951" w:rsidP="003D6951"/>
    <w:p w:rsidR="003D6951" w:rsidRDefault="003D6951" w:rsidP="003D6951">
      <w:pPr>
        <w:pStyle w:val="Zkladntextodsazen"/>
      </w:pPr>
      <w:r>
        <w:t xml:space="preserve">Dno rýhy se musí upravit na předepsanou niveletu, dle podélných profilů a provede se vlastní urovnání dna pod potrubí včetně podsypu kamenným prachem. Obsyp potrubí bude proveden buď prohozenou </w:t>
      </w:r>
      <w:r w:rsidR="003E582F">
        <w:t>zeminou anebo také</w:t>
      </w:r>
      <w:r>
        <w:t xml:space="preserve"> kamenným prachem. </w:t>
      </w:r>
    </w:p>
    <w:p w:rsidR="003D6951" w:rsidRDefault="003D6951" w:rsidP="003D6951">
      <w:pPr>
        <w:pStyle w:val="Nadpis2"/>
      </w:pPr>
      <w:bookmarkStart w:id="142" w:name="_Toc23258334"/>
      <w:bookmarkStart w:id="143" w:name="_Toc96386890"/>
      <w:bookmarkStart w:id="144" w:name="_Toc114834102"/>
      <w:bookmarkStart w:id="145" w:name="_Toc115331636"/>
      <w:bookmarkStart w:id="146" w:name="_Toc115754132"/>
      <w:bookmarkStart w:id="147" w:name="_Toc120978278"/>
      <w:bookmarkStart w:id="148" w:name="_Toc137977651"/>
      <w:bookmarkStart w:id="149" w:name="_Toc172353530"/>
      <w:bookmarkStart w:id="150" w:name="_Toc210374623"/>
      <w:bookmarkStart w:id="151" w:name="_Toc210699380"/>
      <w:bookmarkStart w:id="152" w:name="_Toc210795160"/>
      <w:bookmarkStart w:id="153" w:name="_Toc342398271"/>
      <w:bookmarkStart w:id="154" w:name="_Toc444693947"/>
      <w:bookmarkStart w:id="155" w:name="_Toc90127529"/>
      <w:r>
        <w:t>Obsyp a hutnění</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3D6951" w:rsidRDefault="003D6951" w:rsidP="003D6951">
      <w:pPr>
        <w:rPr>
          <w:b/>
          <w:bCs/>
        </w:rPr>
      </w:pPr>
    </w:p>
    <w:p w:rsidR="003D6951" w:rsidRDefault="003D6951" w:rsidP="003D6951">
      <w:pPr>
        <w:pStyle w:val="Zkladntextodsazen"/>
      </w:pPr>
      <w:r>
        <w:t>Obsyp potrubí je proveden pískem nebo písčitou zrninou s kamenivem zrnitosti do 10mm. Provádí se po vrstvách výšky cca 15cm. V první fázi se provádí obsyp a hutnění stran potrubí a doporučuje se zkrápění vodou.</w:t>
      </w:r>
    </w:p>
    <w:p w:rsidR="003D6951" w:rsidRDefault="003D6951" w:rsidP="003D6951">
      <w:pPr>
        <w:pStyle w:val="Zkladntextodsazen"/>
      </w:pPr>
      <w:r>
        <w:t>Obsyp kanalizačního potrubí by měl být proveden za stálého hutnění až do výšky min. 300 mm nad vrch potrubí. Stabilita potrubí ve výkopu závisí především na kvalitě zhutnění, které by mělo dosáhnout rozmezí 85-95% původní struktury. Přímo nad potrubím se obsyp nezhutňuje.</w:t>
      </w:r>
    </w:p>
    <w:p w:rsidR="003D6951" w:rsidRDefault="003D6951" w:rsidP="003D6951">
      <w:pPr>
        <w:pStyle w:val="Nadpis2"/>
      </w:pPr>
      <w:bookmarkStart w:id="156" w:name="_Toc23258335"/>
      <w:bookmarkStart w:id="157" w:name="_Toc96386891"/>
      <w:bookmarkStart w:id="158" w:name="_Toc114834103"/>
      <w:bookmarkStart w:id="159" w:name="_Toc115331637"/>
      <w:bookmarkStart w:id="160" w:name="_Toc115754133"/>
      <w:bookmarkStart w:id="161" w:name="_Toc120978279"/>
      <w:bookmarkStart w:id="162" w:name="_Toc137977652"/>
      <w:bookmarkStart w:id="163" w:name="_Toc172353531"/>
      <w:bookmarkStart w:id="164" w:name="_Toc210374624"/>
      <w:bookmarkStart w:id="165" w:name="_Toc210699381"/>
      <w:bookmarkStart w:id="166" w:name="_Toc210795161"/>
      <w:bookmarkStart w:id="167" w:name="_Toc342398272"/>
      <w:bookmarkStart w:id="168" w:name="_Toc444693948"/>
      <w:bookmarkStart w:id="169" w:name="_Toc90127530"/>
      <w:r>
        <w:t>Zásyp rýhy s potrubím v zóně opětovného zásypu</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p>
    <w:p w:rsidR="003D6951" w:rsidRDefault="003D6951" w:rsidP="003D6951">
      <w:pPr>
        <w:rPr>
          <w:b/>
          <w:bCs/>
        </w:rPr>
      </w:pPr>
    </w:p>
    <w:p w:rsidR="003D6951" w:rsidRDefault="003D6951" w:rsidP="003D6951">
      <w:pPr>
        <w:pStyle w:val="Zkladntextodsazen"/>
      </w:pPr>
      <w:r>
        <w:t xml:space="preserve">Při zásypu rýhy s potrubím musí být splněny oprávněné požadavky správce nebo majitele vozovky. K zásypu je nutno použít takový materiál, který je možno bez potíží zhutnit – přednostně hrubozrnný materiál, nebo materiál se smíšeným zrnem. Jestliže je zaručeno pečlivé zhutnění a jestliže to přinese </w:t>
      </w:r>
      <w:r>
        <w:lastRenderedPageBreak/>
        <w:t>ekonomické přednosti, smí se při dodržení obsahu vody v tomto materiálu použít i materiál s vazným zrnem nebo jemnozrnný materiál.</w:t>
      </w:r>
    </w:p>
    <w:p w:rsidR="003D6951" w:rsidRDefault="003D6951" w:rsidP="00B23923">
      <w:pPr>
        <w:pStyle w:val="Zkladntextodsazen"/>
      </w:pPr>
      <w:r>
        <w:t>K dosažení požadovaného stupně zhutnění se použijí vhodné strojní mechanizmy. Uvnitř případného bezpečnostního pásma (1 m nad horní hranou potrubí) se použijí lehké zhutňovací mechanismy, např. vibrační pěchovačky s hmotností do 60 kg nebo pěchovačky s výbušným motorem do 100 kg. Nad tímto bezpečnostním pásmem smějí být použity i střední a těžké pěchovací přístroje – např. pěchovačky s výbušným motorem nad 100 kg. Ve zvláštních případech, např. na přání správce silnice a v dohodě s ním, může být proveden potřebný důkaz nosnosti zóny opětovného zásypu, např. pomocí pokusu s nosnou destičkou.</w:t>
      </w:r>
    </w:p>
    <w:p w:rsidR="003D6951" w:rsidRDefault="003D6951" w:rsidP="003D6951">
      <w:pPr>
        <w:pStyle w:val="Zkladntextodsazen"/>
      </w:pPr>
      <w:r>
        <w:t xml:space="preserve">Při pokládce kanalizace je vždy důležité správné uložení trouby na pískový podklad, dále pak boční obsyp a hutnění po vrstvách až nad vrch trouby. Patřičná pozornost musí být věnována i celkovému zásypu a konečné úpravě terénu. </w:t>
      </w:r>
    </w:p>
    <w:p w:rsidR="003D6951" w:rsidRDefault="003D6951" w:rsidP="003D6951">
      <w:pPr>
        <w:pStyle w:val="Nadpis2"/>
        <w:rPr>
          <w:bCs/>
        </w:rPr>
      </w:pPr>
      <w:bookmarkStart w:id="170" w:name="_Toc23258336"/>
      <w:bookmarkStart w:id="171" w:name="_Toc96386892"/>
      <w:bookmarkStart w:id="172" w:name="_Toc114834104"/>
      <w:bookmarkStart w:id="173" w:name="_Toc115331639"/>
      <w:bookmarkStart w:id="174" w:name="_Toc115754134"/>
      <w:bookmarkStart w:id="175" w:name="_Toc120978280"/>
      <w:bookmarkStart w:id="176" w:name="_Toc137977653"/>
      <w:bookmarkStart w:id="177" w:name="_Toc172353532"/>
      <w:bookmarkStart w:id="178" w:name="_Toc210374625"/>
      <w:bookmarkStart w:id="179" w:name="_Toc210699382"/>
      <w:bookmarkStart w:id="180" w:name="_Toc210795162"/>
      <w:bookmarkStart w:id="181" w:name="_Toc342398273"/>
      <w:bookmarkStart w:id="182" w:name="_Toc444693949"/>
      <w:bookmarkStart w:id="183" w:name="_Toc90127531"/>
      <w:r>
        <w:t>Kontrola jakosti</w:t>
      </w:r>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p>
    <w:p w:rsidR="003D6951" w:rsidRDefault="003D6951" w:rsidP="003D6951">
      <w:pPr>
        <w:pStyle w:val="Nadpis2"/>
      </w:pPr>
      <w:bookmarkStart w:id="184" w:name="_Toc23258337"/>
      <w:bookmarkStart w:id="185" w:name="_Toc96386893"/>
      <w:bookmarkStart w:id="186" w:name="_Toc114834105"/>
      <w:bookmarkStart w:id="187" w:name="_Toc115331640"/>
      <w:bookmarkStart w:id="188" w:name="_Toc115754135"/>
      <w:bookmarkStart w:id="189" w:name="_Toc120978281"/>
      <w:bookmarkStart w:id="190" w:name="_Toc137977654"/>
      <w:bookmarkStart w:id="191" w:name="_Toc172353533"/>
      <w:bookmarkStart w:id="192" w:name="_Toc210374626"/>
      <w:bookmarkStart w:id="193" w:name="_Toc210699383"/>
      <w:bookmarkStart w:id="194" w:name="_Toc210795163"/>
      <w:bookmarkStart w:id="195" w:name="_Toc342398274"/>
      <w:bookmarkStart w:id="196" w:name="_Toc444693950"/>
      <w:bookmarkStart w:id="197" w:name="_Toc90127532"/>
      <w:r>
        <w:t>Zkouška vodotěsnosti stoky</w:t>
      </w:r>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p>
    <w:p w:rsidR="003D6951" w:rsidRDefault="003D6951" w:rsidP="003D6951">
      <w:pPr>
        <w:rPr>
          <w:b/>
          <w:bCs/>
        </w:rPr>
      </w:pPr>
    </w:p>
    <w:p w:rsidR="003D6951" w:rsidRDefault="003D6951" w:rsidP="003D6951">
      <w:pPr>
        <w:ind w:left="284" w:firstLine="283"/>
      </w:pPr>
      <w:r>
        <w:t>Stoky s gravitačním průtokem odpadních vod s průtočnou plochou do 4 m</w:t>
      </w:r>
      <w:r>
        <w:rPr>
          <w:vertAlign w:val="superscript"/>
        </w:rPr>
        <w:t>2</w:t>
      </w:r>
      <w:r>
        <w:t>, včetně zkoušek vodotěsnosti vstupních šachet, případně dalších objektů podle ČSN 75 6101 (1995) se zkouší podle normy ČSN 75 6906 „Zkoušky vodotěsnosti stok“. Stoky se zkoušejí na vodotěsnost zkušebním přetlakem vody způsobeným výškou vodního sloupce nejvýše 4 m nade dnem stoky na dolním konci zkoušeného úseku.</w:t>
      </w:r>
    </w:p>
    <w:p w:rsidR="003D6951" w:rsidRDefault="003D6951" w:rsidP="003D6951">
      <w:pPr>
        <w:tabs>
          <w:tab w:val="left" w:pos="2913"/>
        </w:tabs>
        <w:ind w:left="284" w:firstLine="283"/>
      </w:pPr>
      <w:r>
        <w:t>O zkouškách vodotěsnosti se vždy vyhotoví zkušební protokol</w:t>
      </w:r>
    </w:p>
    <w:p w:rsidR="003D6951" w:rsidRDefault="003D6951" w:rsidP="003D6951">
      <w:pPr>
        <w:pStyle w:val="Nadpis1"/>
      </w:pPr>
      <w:bookmarkStart w:id="198" w:name="_Toc342398267"/>
      <w:bookmarkStart w:id="199" w:name="_Toc444693951"/>
      <w:bookmarkStart w:id="200" w:name="_Toc90127533"/>
      <w:r>
        <w:t>Šachty</w:t>
      </w:r>
      <w:bookmarkEnd w:id="198"/>
      <w:bookmarkEnd w:id="199"/>
      <w:bookmarkEnd w:id="200"/>
    </w:p>
    <w:p w:rsidR="003D6951" w:rsidRDefault="003D6951" w:rsidP="003D6951">
      <w:pPr>
        <w:pStyle w:val="Nadpis2"/>
      </w:pPr>
      <w:bookmarkStart w:id="201" w:name="_Toc342398268"/>
      <w:bookmarkStart w:id="202" w:name="_Toc444693952"/>
      <w:bookmarkStart w:id="203" w:name="_Toc90127534"/>
      <w:r>
        <w:t>Materiál</w:t>
      </w:r>
      <w:bookmarkEnd w:id="201"/>
      <w:bookmarkEnd w:id="202"/>
      <w:bookmarkEnd w:id="203"/>
    </w:p>
    <w:p w:rsidR="0085572E" w:rsidRDefault="0085572E" w:rsidP="0085572E"/>
    <w:p w:rsidR="0085572E" w:rsidRDefault="0085572E" w:rsidP="0085572E">
      <w:r>
        <w:t>Šachta je vyrobena z betonových dílců a to z šachetního dna, skruže různých stavebních výšek, přechodová skruž a litinový poklop s litinovým rámem bez odvětrání typ D 400 GU-B-K. Viz tabulka šachet.</w:t>
      </w:r>
    </w:p>
    <w:p w:rsidR="0085572E" w:rsidRDefault="0085572E" w:rsidP="0085572E">
      <w:r>
        <w:t>Poklopy jsou osazeny do stávající úrovně okolního terénu-komunikace, dle požadavku majitele pozemku.</w:t>
      </w:r>
    </w:p>
    <w:p w:rsidR="0085572E" w:rsidRDefault="00684508" w:rsidP="0085572E">
      <w:pPr>
        <w:pStyle w:val="Nadpis1"/>
      </w:pPr>
      <w:bookmarkStart w:id="204" w:name="_Toc90127535"/>
      <w:r w:rsidRPr="00684508">
        <w:t>Pokládání trub</w:t>
      </w:r>
      <w:bookmarkEnd w:id="204"/>
    </w:p>
    <w:p w:rsidR="0085572E" w:rsidRDefault="0085572E" w:rsidP="0085572E"/>
    <w:tbl>
      <w:tblPr>
        <w:tblW w:w="8850" w:type="dxa"/>
        <w:tblCellSpacing w:w="0" w:type="dxa"/>
        <w:tblCellMar>
          <w:left w:w="0" w:type="dxa"/>
          <w:right w:w="0" w:type="dxa"/>
        </w:tblCellMar>
        <w:tblLook w:val="04A0"/>
      </w:tblPr>
      <w:tblGrid>
        <w:gridCol w:w="8850"/>
      </w:tblGrid>
      <w:tr w:rsidR="00684508" w:rsidRPr="00684508" w:rsidTr="00522DAC">
        <w:trPr>
          <w:tblCellSpacing w:w="0" w:type="dxa"/>
        </w:trPr>
        <w:tc>
          <w:tcPr>
            <w:tcW w:w="0" w:type="auto"/>
            <w:vAlign w:val="center"/>
            <w:hideMark/>
          </w:tcPr>
          <w:tbl>
            <w:tblPr>
              <w:tblW w:w="4900" w:type="pct"/>
              <w:jc w:val="center"/>
              <w:tblCellSpacing w:w="0" w:type="dxa"/>
              <w:tblCellMar>
                <w:left w:w="0" w:type="dxa"/>
                <w:right w:w="0" w:type="dxa"/>
              </w:tblCellMar>
              <w:tblLook w:val="04A0"/>
            </w:tblPr>
            <w:tblGrid>
              <w:gridCol w:w="8673"/>
            </w:tblGrid>
            <w:tr w:rsidR="00684508" w:rsidRPr="00684508" w:rsidTr="00522DAC">
              <w:trPr>
                <w:tblCellSpacing w:w="0" w:type="dxa"/>
                <w:jc w:val="center"/>
              </w:trPr>
              <w:tc>
                <w:tcPr>
                  <w:tcW w:w="0" w:type="auto"/>
                  <w:shd w:val="clear" w:color="auto" w:fill="F5E7D8"/>
                  <w:vAlign w:val="center"/>
                  <w:hideMark/>
                </w:tcPr>
                <w:p w:rsidR="00684508" w:rsidRPr="00684508" w:rsidRDefault="00754F4C" w:rsidP="00684508">
                  <w:pPr>
                    <w:ind w:firstLine="0"/>
                    <w:jc w:val="center"/>
                    <w:rPr>
                      <w:rFonts w:ascii="Times New Roman" w:hAnsi="Times New Roman"/>
                      <w:szCs w:val="24"/>
                    </w:rPr>
                  </w:pPr>
                  <w:r>
                    <w:rPr>
                      <w:rFonts w:ascii="Times New Roman" w:hAnsi="Times New Roman"/>
                      <w:noProof/>
                      <w:szCs w:val="24"/>
                    </w:rPr>
                    <w:drawing>
                      <wp:inline distT="0" distB="0" distL="0" distR="0">
                        <wp:extent cx="85725" cy="266700"/>
                        <wp:effectExtent l="19050" t="0" r="9525" b="0"/>
                        <wp:docPr id="1" name="obrázek 1" descr="http://www.keramo-kamenina.cz/images/siptick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http://www.keramo-kamenina.cz/images/sipticka.gif"/>
                                <pic:cNvPicPr>
                                  <a:picLocks noChangeAspect="1" noChangeArrowheads="1"/>
                                </pic:cNvPicPr>
                              </pic:nvPicPr>
                              <pic:blipFill>
                                <a:blip r:embed="rId8"/>
                                <a:srcRect/>
                                <a:stretch>
                                  <a:fillRect/>
                                </a:stretch>
                              </pic:blipFill>
                              <pic:spPr bwMode="auto">
                                <a:xfrm>
                                  <a:off x="0" y="0"/>
                                  <a:ext cx="85725" cy="266700"/>
                                </a:xfrm>
                                <a:prstGeom prst="rect">
                                  <a:avLst/>
                                </a:prstGeom>
                                <a:noFill/>
                                <a:ln w="9525">
                                  <a:noFill/>
                                  <a:miter lim="800000"/>
                                  <a:headEnd/>
                                  <a:tailEnd/>
                                </a:ln>
                              </pic:spPr>
                            </pic:pic>
                          </a:graphicData>
                        </a:graphic>
                      </wp:inline>
                    </w:drawing>
                  </w:r>
                  <w:r w:rsidR="00684508" w:rsidRPr="00684508">
                    <w:rPr>
                      <w:rFonts w:ascii="Times New Roman" w:hAnsi="Times New Roman"/>
                      <w:color w:val="965536"/>
                      <w:sz w:val="27"/>
                      <w:szCs w:val="27"/>
                    </w:rPr>
                    <w:t> </w:t>
                  </w:r>
                  <w:r w:rsidR="00684508" w:rsidRPr="00684508">
                    <w:rPr>
                      <w:rFonts w:ascii="Times New Roman" w:hAnsi="Times New Roman"/>
                      <w:b/>
                      <w:bCs/>
                      <w:color w:val="965536"/>
                      <w:sz w:val="27"/>
                      <w:szCs w:val="27"/>
                    </w:rPr>
                    <w:t>Technologický postup pokládky kameninových trub a tvarovek</w:t>
                  </w:r>
                  <w:r w:rsidR="00684508" w:rsidRPr="00684508">
                    <w:rPr>
                      <w:rFonts w:ascii="Times New Roman" w:hAnsi="Times New Roman"/>
                      <w:color w:val="965536"/>
                      <w:sz w:val="27"/>
                      <w:szCs w:val="27"/>
                    </w:rPr>
                    <w:t> </w:t>
                  </w:r>
                  <w:r>
                    <w:rPr>
                      <w:rFonts w:ascii="Times New Roman" w:hAnsi="Times New Roman"/>
                      <w:noProof/>
                      <w:szCs w:val="24"/>
                    </w:rPr>
                    <w:drawing>
                      <wp:inline distT="0" distB="0" distL="0" distR="0">
                        <wp:extent cx="85725" cy="104775"/>
                        <wp:effectExtent l="19050" t="0" r="9525" b="0"/>
                        <wp:docPr id="2" name="obrázek 2" descr="http://www.keramo-kamenina.cz/images/siptick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http://www.keramo-kamenina.cz/images/siptickl.gif"/>
                                <pic:cNvPicPr>
                                  <a:picLocks noChangeAspect="1" noChangeArrowheads="1"/>
                                </pic:cNvPicPr>
                              </pic:nvPicPr>
                              <pic:blipFill>
                                <a:blip r:embed="rId9"/>
                                <a:srcRect/>
                                <a:stretch>
                                  <a:fillRect/>
                                </a:stretch>
                              </pic:blipFill>
                              <pic:spPr bwMode="auto">
                                <a:xfrm>
                                  <a:off x="0" y="0"/>
                                  <a:ext cx="85725" cy="104775"/>
                                </a:xfrm>
                                <a:prstGeom prst="rect">
                                  <a:avLst/>
                                </a:prstGeom>
                                <a:noFill/>
                                <a:ln w="9525">
                                  <a:noFill/>
                                  <a:miter lim="800000"/>
                                  <a:headEnd/>
                                  <a:tailEnd/>
                                </a:ln>
                              </pic:spPr>
                            </pic:pic>
                          </a:graphicData>
                        </a:graphic>
                      </wp:inline>
                    </w:drawing>
                  </w:r>
                </w:p>
              </w:tc>
            </w:tr>
          </w:tbl>
          <w:p w:rsidR="00684508" w:rsidRPr="00684508" w:rsidRDefault="00684508" w:rsidP="00684508">
            <w:pPr>
              <w:ind w:firstLine="0"/>
              <w:jc w:val="center"/>
              <w:rPr>
                <w:rFonts w:ascii="Times New Roman" w:hAnsi="Times New Roman"/>
                <w:szCs w:val="24"/>
              </w:rPr>
            </w:pPr>
          </w:p>
        </w:tc>
      </w:tr>
    </w:tbl>
    <w:p w:rsidR="00684508" w:rsidRPr="00684508" w:rsidRDefault="00684508" w:rsidP="00684508">
      <w:pPr>
        <w:ind w:firstLine="0"/>
        <w:jc w:val="left"/>
        <w:rPr>
          <w:rFonts w:ascii="Times New Roman" w:hAnsi="Times New Roman"/>
          <w:vanish/>
          <w:szCs w:val="24"/>
        </w:rPr>
      </w:pPr>
    </w:p>
    <w:tbl>
      <w:tblPr>
        <w:tblW w:w="8850" w:type="dxa"/>
        <w:tblCellSpacing w:w="0" w:type="dxa"/>
        <w:tblCellMar>
          <w:left w:w="0" w:type="dxa"/>
          <w:right w:w="0" w:type="dxa"/>
        </w:tblCellMar>
        <w:tblLook w:val="04A0"/>
      </w:tblPr>
      <w:tblGrid>
        <w:gridCol w:w="671"/>
        <w:gridCol w:w="1170"/>
        <w:gridCol w:w="887"/>
        <w:gridCol w:w="1063"/>
        <w:gridCol w:w="1061"/>
        <w:gridCol w:w="1061"/>
        <w:gridCol w:w="979"/>
        <w:gridCol w:w="979"/>
        <w:gridCol w:w="979"/>
      </w:tblGrid>
      <w:tr w:rsidR="00684508" w:rsidRPr="00684508" w:rsidTr="00684508">
        <w:trPr>
          <w:tblCellSpacing w:w="0" w:type="dxa"/>
        </w:trPr>
        <w:tc>
          <w:tcPr>
            <w:tcW w:w="0" w:type="auto"/>
            <w:gridSpan w:val="9"/>
            <w:vAlign w:val="center"/>
            <w:hideMark/>
          </w:tcPr>
          <w:tbl>
            <w:tblPr>
              <w:tblW w:w="4900" w:type="pct"/>
              <w:jc w:val="center"/>
              <w:tblCellSpacing w:w="0" w:type="dxa"/>
              <w:tblCellMar>
                <w:left w:w="0" w:type="dxa"/>
                <w:right w:w="0" w:type="dxa"/>
              </w:tblCellMar>
              <w:tblLook w:val="04A0"/>
            </w:tblPr>
            <w:tblGrid>
              <w:gridCol w:w="8673"/>
            </w:tblGrid>
            <w:tr w:rsidR="00684508" w:rsidRPr="00684508" w:rsidTr="00522DAC">
              <w:trPr>
                <w:trHeight w:val="15"/>
                <w:tblCellSpacing w:w="0" w:type="dxa"/>
                <w:jc w:val="center"/>
              </w:trPr>
              <w:tc>
                <w:tcPr>
                  <w:tcW w:w="0" w:type="auto"/>
                  <w:vAlign w:val="center"/>
                  <w:hideMark/>
                </w:tcPr>
                <w:p w:rsidR="00684508" w:rsidRPr="00684508" w:rsidRDefault="00754F4C" w:rsidP="00684508">
                  <w:pPr>
                    <w:spacing w:line="15" w:lineRule="atLeast"/>
                    <w:ind w:firstLine="0"/>
                    <w:jc w:val="left"/>
                    <w:rPr>
                      <w:rFonts w:ascii="Times New Roman" w:hAnsi="Times New Roman"/>
                      <w:szCs w:val="24"/>
                    </w:rPr>
                  </w:pPr>
                  <w:r>
                    <w:rPr>
                      <w:rFonts w:ascii="Times New Roman" w:hAnsi="Times New Roman"/>
                      <w:noProof/>
                      <w:szCs w:val="24"/>
                    </w:rPr>
                    <w:drawing>
                      <wp:inline distT="0" distB="0" distL="0" distR="0">
                        <wp:extent cx="9525" cy="142875"/>
                        <wp:effectExtent l="0" t="0" r="0" b="0"/>
                        <wp:docPr id="3" name="obrázek 3" descr="http://www.keramo-kamenina.cz/images/hel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http://www.keramo-kamenina.cz/images/help.gif"/>
                                <pic:cNvPicPr>
                                  <a:picLocks noChangeAspect="1" noChangeArrowheads="1"/>
                                </pic:cNvPicPr>
                              </pic:nvPicPr>
                              <pic:blipFill>
                                <a:blip r:embed="rId10"/>
                                <a:srcRect/>
                                <a:stretch>
                                  <a:fillRect/>
                                </a:stretch>
                              </pic:blipFill>
                              <pic:spPr bwMode="auto">
                                <a:xfrm>
                                  <a:off x="0" y="0"/>
                                  <a:ext cx="9525" cy="142875"/>
                                </a:xfrm>
                                <a:prstGeom prst="rect">
                                  <a:avLst/>
                                </a:prstGeom>
                                <a:noFill/>
                                <a:ln w="9525">
                                  <a:noFill/>
                                  <a:miter lim="800000"/>
                                  <a:headEnd/>
                                  <a:tailEnd/>
                                </a:ln>
                              </pic:spPr>
                            </pic:pic>
                          </a:graphicData>
                        </a:graphic>
                      </wp:inline>
                    </w:drawing>
                  </w:r>
                </w:p>
              </w:tc>
            </w:tr>
            <w:tr w:rsidR="00684508" w:rsidRPr="00684508" w:rsidTr="00522DAC">
              <w:trPr>
                <w:tblCellSpacing w:w="0" w:type="dxa"/>
                <w:jc w:val="center"/>
              </w:trPr>
              <w:tc>
                <w:tcPr>
                  <w:tcW w:w="0" w:type="auto"/>
                  <w:shd w:val="clear" w:color="auto" w:fill="FFF4DD"/>
                  <w:vAlign w:val="center"/>
                  <w:hideMark/>
                </w:tcPr>
                <w:p w:rsidR="00684508" w:rsidRPr="00684508" w:rsidRDefault="00754F4C" w:rsidP="00684508">
                  <w:pPr>
                    <w:ind w:firstLine="0"/>
                    <w:jc w:val="center"/>
                    <w:rPr>
                      <w:rFonts w:ascii="Times New Roman" w:hAnsi="Times New Roman"/>
                      <w:szCs w:val="24"/>
                    </w:rPr>
                  </w:pPr>
                  <w:r>
                    <w:rPr>
                      <w:rFonts w:ascii="Times New Roman" w:hAnsi="Times New Roman"/>
                      <w:noProof/>
                      <w:szCs w:val="24"/>
                    </w:rPr>
                    <w:drawing>
                      <wp:inline distT="0" distB="0" distL="0" distR="0">
                        <wp:extent cx="85725" cy="104775"/>
                        <wp:effectExtent l="19050" t="0" r="9525" b="0"/>
                        <wp:docPr id="4" name="obrázek 4" descr="http://www.keramo-kamenina.cz/images/siptick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http://www.keramo-kamenina.cz/images/sipticka.gif"/>
                                <pic:cNvPicPr>
                                  <a:picLocks noChangeAspect="1" noChangeArrowheads="1"/>
                                </pic:cNvPicPr>
                              </pic:nvPicPr>
                              <pic:blipFill>
                                <a:blip r:embed="rId8"/>
                                <a:srcRect/>
                                <a:stretch>
                                  <a:fillRect/>
                                </a:stretch>
                              </pic:blipFill>
                              <pic:spPr bwMode="auto">
                                <a:xfrm>
                                  <a:off x="0" y="0"/>
                                  <a:ext cx="85725" cy="104775"/>
                                </a:xfrm>
                                <a:prstGeom prst="rect">
                                  <a:avLst/>
                                </a:prstGeom>
                                <a:noFill/>
                                <a:ln w="9525">
                                  <a:noFill/>
                                  <a:miter lim="800000"/>
                                  <a:headEnd/>
                                  <a:tailEnd/>
                                </a:ln>
                              </pic:spPr>
                            </pic:pic>
                          </a:graphicData>
                        </a:graphic>
                      </wp:inline>
                    </w:drawing>
                  </w:r>
                  <w:r w:rsidR="00684508" w:rsidRPr="00684508">
                    <w:rPr>
                      <w:rFonts w:ascii="Times New Roman" w:hAnsi="Times New Roman"/>
                      <w:b/>
                      <w:bCs/>
                      <w:color w:val="965536"/>
                      <w:sz w:val="27"/>
                      <w:szCs w:val="27"/>
                    </w:rPr>
                    <w:t>   Základní předpoklady   </w:t>
                  </w:r>
                  <w:r>
                    <w:rPr>
                      <w:rFonts w:ascii="Times New Roman" w:hAnsi="Times New Roman"/>
                      <w:noProof/>
                      <w:szCs w:val="24"/>
                    </w:rPr>
                    <w:drawing>
                      <wp:inline distT="0" distB="0" distL="0" distR="0">
                        <wp:extent cx="85725" cy="104775"/>
                        <wp:effectExtent l="19050" t="0" r="9525" b="0"/>
                        <wp:docPr id="5" name="obrázek 5" descr="http://www.keramo-kamenina.cz/images/siptick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 descr="http://www.keramo-kamenina.cz/images/siptickl.gif"/>
                                <pic:cNvPicPr>
                                  <a:picLocks noChangeAspect="1" noChangeArrowheads="1"/>
                                </pic:cNvPicPr>
                              </pic:nvPicPr>
                              <pic:blipFill>
                                <a:blip r:embed="rId9"/>
                                <a:srcRect/>
                                <a:stretch>
                                  <a:fillRect/>
                                </a:stretch>
                              </pic:blipFill>
                              <pic:spPr bwMode="auto">
                                <a:xfrm>
                                  <a:off x="0" y="0"/>
                                  <a:ext cx="85725" cy="104775"/>
                                </a:xfrm>
                                <a:prstGeom prst="rect">
                                  <a:avLst/>
                                </a:prstGeom>
                                <a:noFill/>
                                <a:ln w="9525">
                                  <a:noFill/>
                                  <a:miter lim="800000"/>
                                  <a:headEnd/>
                                  <a:tailEnd/>
                                </a:ln>
                              </pic:spPr>
                            </pic:pic>
                          </a:graphicData>
                        </a:graphic>
                      </wp:inline>
                    </w:drawing>
                  </w:r>
                </w:p>
              </w:tc>
            </w:tr>
            <w:tr w:rsidR="00684508" w:rsidRPr="00684508" w:rsidTr="00522DAC">
              <w:trPr>
                <w:trHeight w:val="15"/>
                <w:tblCellSpacing w:w="0" w:type="dxa"/>
                <w:jc w:val="center"/>
              </w:trPr>
              <w:tc>
                <w:tcPr>
                  <w:tcW w:w="0" w:type="auto"/>
                  <w:vAlign w:val="center"/>
                  <w:hideMark/>
                </w:tcPr>
                <w:p w:rsidR="00684508" w:rsidRPr="00684508" w:rsidRDefault="00754F4C" w:rsidP="00684508">
                  <w:pPr>
                    <w:spacing w:line="15" w:lineRule="atLeast"/>
                    <w:ind w:firstLine="0"/>
                    <w:jc w:val="left"/>
                    <w:rPr>
                      <w:rFonts w:ascii="Times New Roman" w:hAnsi="Times New Roman"/>
                      <w:szCs w:val="24"/>
                    </w:rPr>
                  </w:pPr>
                  <w:r>
                    <w:rPr>
                      <w:rFonts w:ascii="Times New Roman" w:hAnsi="Times New Roman"/>
                      <w:noProof/>
                      <w:szCs w:val="24"/>
                    </w:rPr>
                    <w:drawing>
                      <wp:inline distT="0" distB="0" distL="0" distR="0">
                        <wp:extent cx="9525" cy="142875"/>
                        <wp:effectExtent l="0" t="0" r="0" b="0"/>
                        <wp:docPr id="6" name="obrázek 6" descr="http://www.keramo-kamenina.cz/images/hel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 descr="http://www.keramo-kamenina.cz/images/help.gif"/>
                                <pic:cNvPicPr>
                                  <a:picLocks noChangeAspect="1" noChangeArrowheads="1"/>
                                </pic:cNvPicPr>
                              </pic:nvPicPr>
                              <pic:blipFill>
                                <a:blip r:embed="rId10"/>
                                <a:srcRect/>
                                <a:stretch>
                                  <a:fillRect/>
                                </a:stretch>
                              </pic:blipFill>
                              <pic:spPr bwMode="auto">
                                <a:xfrm>
                                  <a:off x="0" y="0"/>
                                  <a:ext cx="9525" cy="142875"/>
                                </a:xfrm>
                                <a:prstGeom prst="rect">
                                  <a:avLst/>
                                </a:prstGeom>
                                <a:noFill/>
                                <a:ln w="9525">
                                  <a:noFill/>
                                  <a:miter lim="800000"/>
                                  <a:headEnd/>
                                  <a:tailEnd/>
                                </a:ln>
                              </pic:spPr>
                            </pic:pic>
                          </a:graphicData>
                        </a:graphic>
                      </wp:inline>
                    </w:drawing>
                  </w:r>
                </w:p>
              </w:tc>
            </w:tr>
          </w:tbl>
          <w:p w:rsidR="00684508" w:rsidRPr="00684508" w:rsidRDefault="00684508" w:rsidP="00684508">
            <w:pPr>
              <w:ind w:firstLine="0"/>
              <w:jc w:val="center"/>
              <w:rPr>
                <w:rFonts w:ascii="Times New Roman" w:hAnsi="Times New Roman"/>
                <w:vanish/>
                <w:szCs w:val="24"/>
              </w:rPr>
            </w:pPr>
          </w:p>
          <w:tbl>
            <w:tblPr>
              <w:tblW w:w="5000" w:type="pct"/>
              <w:jc w:val="center"/>
              <w:tblCellSpacing w:w="0" w:type="dxa"/>
              <w:tblCellMar>
                <w:top w:w="75" w:type="dxa"/>
                <w:left w:w="75" w:type="dxa"/>
                <w:bottom w:w="75" w:type="dxa"/>
                <w:right w:w="75" w:type="dxa"/>
              </w:tblCellMar>
              <w:tblLook w:val="04A0"/>
            </w:tblPr>
            <w:tblGrid>
              <w:gridCol w:w="8850"/>
            </w:tblGrid>
            <w:tr w:rsidR="00684508" w:rsidRPr="00684508" w:rsidTr="00522DAC">
              <w:trPr>
                <w:tblCellSpacing w:w="0" w:type="dxa"/>
                <w:jc w:val="center"/>
              </w:trPr>
              <w:tc>
                <w:tcPr>
                  <w:tcW w:w="0" w:type="auto"/>
                  <w:vAlign w:val="center"/>
                  <w:hideMark/>
                </w:tcPr>
                <w:p w:rsidR="00684508" w:rsidRPr="00684508" w:rsidRDefault="00684508" w:rsidP="00684508">
                  <w:pPr>
                    <w:ind w:firstLine="0"/>
                    <w:jc w:val="left"/>
                    <w:rPr>
                      <w:rFonts w:cs="Arial"/>
                      <w:szCs w:val="24"/>
                    </w:rPr>
                  </w:pPr>
                  <w:r w:rsidRPr="00684508">
                    <w:rPr>
                      <w:rFonts w:cs="Arial"/>
                      <w:szCs w:val="24"/>
                    </w:rPr>
                    <w:t xml:space="preserve">Potrubní vedení jsou inženýrské stavby, u kterých vzájemné působení trouby, potrubního spoje, podloží trub, uložení trub a překrytí tvoří základ pro jejich životnost a provozní spolehlivost. Kvalita celého stavebního díla je závislá jak na jakosti jednotlivých dílů ( trub a tvarovek) a jejich těsnění, tak i na kvalitě </w:t>
                  </w:r>
                  <w:r w:rsidRPr="00684508">
                    <w:rPr>
                      <w:rFonts w:cs="Arial"/>
                      <w:szCs w:val="24"/>
                    </w:rPr>
                    <w:lastRenderedPageBreak/>
                    <w:t>prováděných prací při budování podloží pro trouby, uložení trub a jejich montáže a na následném zasypání a hutnění zemin.</w:t>
                  </w:r>
                </w:p>
              </w:tc>
            </w:tr>
          </w:tbl>
          <w:p w:rsidR="00684508" w:rsidRPr="00684508" w:rsidRDefault="00684508" w:rsidP="00684508">
            <w:pPr>
              <w:ind w:firstLine="0"/>
              <w:jc w:val="center"/>
              <w:rPr>
                <w:rFonts w:ascii="Times New Roman" w:hAnsi="Times New Roman"/>
                <w:vanish/>
                <w:szCs w:val="24"/>
              </w:rPr>
            </w:pPr>
          </w:p>
          <w:tbl>
            <w:tblPr>
              <w:tblW w:w="4900" w:type="pct"/>
              <w:jc w:val="center"/>
              <w:tblCellSpacing w:w="0" w:type="dxa"/>
              <w:tblCellMar>
                <w:left w:w="0" w:type="dxa"/>
                <w:right w:w="0" w:type="dxa"/>
              </w:tblCellMar>
              <w:tblLook w:val="04A0"/>
            </w:tblPr>
            <w:tblGrid>
              <w:gridCol w:w="8673"/>
            </w:tblGrid>
            <w:tr w:rsidR="00684508" w:rsidRPr="00684508" w:rsidTr="00522DAC">
              <w:trPr>
                <w:trHeight w:val="15"/>
                <w:tblCellSpacing w:w="0" w:type="dxa"/>
                <w:jc w:val="center"/>
              </w:trPr>
              <w:tc>
                <w:tcPr>
                  <w:tcW w:w="0" w:type="auto"/>
                  <w:vAlign w:val="center"/>
                  <w:hideMark/>
                </w:tcPr>
                <w:p w:rsidR="00684508" w:rsidRPr="00684508" w:rsidRDefault="00754F4C" w:rsidP="00684508">
                  <w:pPr>
                    <w:spacing w:line="15" w:lineRule="atLeast"/>
                    <w:ind w:firstLine="0"/>
                    <w:jc w:val="left"/>
                    <w:rPr>
                      <w:rFonts w:ascii="Times New Roman" w:hAnsi="Times New Roman"/>
                      <w:szCs w:val="24"/>
                    </w:rPr>
                  </w:pPr>
                  <w:r>
                    <w:rPr>
                      <w:rFonts w:ascii="Times New Roman" w:hAnsi="Times New Roman"/>
                      <w:noProof/>
                      <w:szCs w:val="24"/>
                    </w:rPr>
                    <w:drawing>
                      <wp:inline distT="0" distB="0" distL="0" distR="0">
                        <wp:extent cx="9525" cy="142875"/>
                        <wp:effectExtent l="0" t="0" r="0" b="0"/>
                        <wp:docPr id="7" name="obrázek 7" descr="http://www.keramo-kamenina.cz/images/hel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descr="http://www.keramo-kamenina.cz/images/help.gif"/>
                                <pic:cNvPicPr>
                                  <a:picLocks noChangeAspect="1" noChangeArrowheads="1"/>
                                </pic:cNvPicPr>
                              </pic:nvPicPr>
                              <pic:blipFill>
                                <a:blip r:embed="rId10"/>
                                <a:srcRect/>
                                <a:stretch>
                                  <a:fillRect/>
                                </a:stretch>
                              </pic:blipFill>
                              <pic:spPr bwMode="auto">
                                <a:xfrm>
                                  <a:off x="0" y="0"/>
                                  <a:ext cx="9525" cy="142875"/>
                                </a:xfrm>
                                <a:prstGeom prst="rect">
                                  <a:avLst/>
                                </a:prstGeom>
                                <a:noFill/>
                                <a:ln w="9525">
                                  <a:noFill/>
                                  <a:miter lim="800000"/>
                                  <a:headEnd/>
                                  <a:tailEnd/>
                                </a:ln>
                              </pic:spPr>
                            </pic:pic>
                          </a:graphicData>
                        </a:graphic>
                      </wp:inline>
                    </w:drawing>
                  </w:r>
                </w:p>
              </w:tc>
            </w:tr>
            <w:tr w:rsidR="00684508" w:rsidRPr="00684508" w:rsidTr="00522DAC">
              <w:trPr>
                <w:tblCellSpacing w:w="0" w:type="dxa"/>
                <w:jc w:val="center"/>
              </w:trPr>
              <w:tc>
                <w:tcPr>
                  <w:tcW w:w="0" w:type="auto"/>
                  <w:shd w:val="clear" w:color="auto" w:fill="FFF4DD"/>
                  <w:vAlign w:val="center"/>
                  <w:hideMark/>
                </w:tcPr>
                <w:p w:rsidR="00684508" w:rsidRPr="00684508" w:rsidRDefault="00754F4C" w:rsidP="00684508">
                  <w:pPr>
                    <w:ind w:firstLine="0"/>
                    <w:jc w:val="center"/>
                    <w:rPr>
                      <w:rFonts w:ascii="Times New Roman" w:hAnsi="Times New Roman"/>
                      <w:szCs w:val="24"/>
                    </w:rPr>
                  </w:pPr>
                  <w:r>
                    <w:rPr>
                      <w:rFonts w:ascii="Times New Roman" w:hAnsi="Times New Roman"/>
                      <w:noProof/>
                      <w:szCs w:val="24"/>
                    </w:rPr>
                    <w:drawing>
                      <wp:inline distT="0" distB="0" distL="0" distR="0">
                        <wp:extent cx="85725" cy="104775"/>
                        <wp:effectExtent l="19050" t="0" r="9525" b="0"/>
                        <wp:docPr id="8" name="obrázek 8" descr="http://www.keramo-kamenina.cz/images/siptick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 descr="http://www.keramo-kamenina.cz/images/sipticka.gif"/>
                                <pic:cNvPicPr>
                                  <a:picLocks noChangeAspect="1" noChangeArrowheads="1"/>
                                </pic:cNvPicPr>
                              </pic:nvPicPr>
                              <pic:blipFill>
                                <a:blip r:embed="rId8"/>
                                <a:srcRect/>
                                <a:stretch>
                                  <a:fillRect/>
                                </a:stretch>
                              </pic:blipFill>
                              <pic:spPr bwMode="auto">
                                <a:xfrm>
                                  <a:off x="0" y="0"/>
                                  <a:ext cx="85725" cy="104775"/>
                                </a:xfrm>
                                <a:prstGeom prst="rect">
                                  <a:avLst/>
                                </a:prstGeom>
                                <a:noFill/>
                                <a:ln w="9525">
                                  <a:noFill/>
                                  <a:miter lim="800000"/>
                                  <a:headEnd/>
                                  <a:tailEnd/>
                                </a:ln>
                              </pic:spPr>
                            </pic:pic>
                          </a:graphicData>
                        </a:graphic>
                      </wp:inline>
                    </w:drawing>
                  </w:r>
                  <w:r w:rsidR="00684508" w:rsidRPr="00684508">
                    <w:rPr>
                      <w:rFonts w:ascii="Times New Roman" w:hAnsi="Times New Roman"/>
                      <w:b/>
                      <w:bCs/>
                      <w:color w:val="965536"/>
                      <w:sz w:val="27"/>
                      <w:szCs w:val="27"/>
                    </w:rPr>
                    <w:t>   Všeobecná pravidla pokládání   </w:t>
                  </w:r>
                  <w:r>
                    <w:rPr>
                      <w:rFonts w:ascii="Times New Roman" w:hAnsi="Times New Roman"/>
                      <w:noProof/>
                      <w:szCs w:val="24"/>
                    </w:rPr>
                    <w:drawing>
                      <wp:inline distT="0" distB="0" distL="0" distR="0">
                        <wp:extent cx="85725" cy="104775"/>
                        <wp:effectExtent l="19050" t="0" r="9525" b="0"/>
                        <wp:docPr id="9" name="obrázek 9" descr="http://www.keramo-kamenina.cz/images/siptick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9" descr="http://www.keramo-kamenina.cz/images/siptickl.gif"/>
                                <pic:cNvPicPr>
                                  <a:picLocks noChangeAspect="1" noChangeArrowheads="1"/>
                                </pic:cNvPicPr>
                              </pic:nvPicPr>
                              <pic:blipFill>
                                <a:blip r:embed="rId9"/>
                                <a:srcRect/>
                                <a:stretch>
                                  <a:fillRect/>
                                </a:stretch>
                              </pic:blipFill>
                              <pic:spPr bwMode="auto">
                                <a:xfrm>
                                  <a:off x="0" y="0"/>
                                  <a:ext cx="85725" cy="104775"/>
                                </a:xfrm>
                                <a:prstGeom prst="rect">
                                  <a:avLst/>
                                </a:prstGeom>
                                <a:noFill/>
                                <a:ln w="9525">
                                  <a:noFill/>
                                  <a:miter lim="800000"/>
                                  <a:headEnd/>
                                  <a:tailEnd/>
                                </a:ln>
                              </pic:spPr>
                            </pic:pic>
                          </a:graphicData>
                        </a:graphic>
                      </wp:inline>
                    </w:drawing>
                  </w:r>
                </w:p>
              </w:tc>
            </w:tr>
            <w:tr w:rsidR="00684508" w:rsidRPr="00684508" w:rsidTr="00522DAC">
              <w:trPr>
                <w:trHeight w:val="15"/>
                <w:tblCellSpacing w:w="0" w:type="dxa"/>
                <w:jc w:val="center"/>
              </w:trPr>
              <w:tc>
                <w:tcPr>
                  <w:tcW w:w="0" w:type="auto"/>
                  <w:vAlign w:val="center"/>
                  <w:hideMark/>
                </w:tcPr>
                <w:p w:rsidR="00684508" w:rsidRPr="00684508" w:rsidRDefault="00754F4C" w:rsidP="00684508">
                  <w:pPr>
                    <w:spacing w:line="15" w:lineRule="atLeast"/>
                    <w:ind w:firstLine="0"/>
                    <w:jc w:val="left"/>
                    <w:rPr>
                      <w:rFonts w:ascii="Times New Roman" w:hAnsi="Times New Roman"/>
                      <w:szCs w:val="24"/>
                    </w:rPr>
                  </w:pPr>
                  <w:r>
                    <w:rPr>
                      <w:rFonts w:ascii="Times New Roman" w:hAnsi="Times New Roman"/>
                      <w:noProof/>
                      <w:szCs w:val="24"/>
                    </w:rPr>
                    <w:drawing>
                      <wp:inline distT="0" distB="0" distL="0" distR="0">
                        <wp:extent cx="9525" cy="95250"/>
                        <wp:effectExtent l="0" t="0" r="0" b="0"/>
                        <wp:docPr id="10" name="obrázek 10" descr="http://www.keramo-kamenina.cz/images/hel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http://www.keramo-kamenina.cz/images/help.gif"/>
                                <pic:cNvPicPr>
                                  <a:picLocks noChangeAspect="1" noChangeArrowheads="1"/>
                                </pic:cNvPicPr>
                              </pic:nvPicPr>
                              <pic:blipFill>
                                <a:blip r:embed="rId10"/>
                                <a:srcRect/>
                                <a:stretch>
                                  <a:fillRect/>
                                </a:stretch>
                              </pic:blipFill>
                              <pic:spPr bwMode="auto">
                                <a:xfrm>
                                  <a:off x="0" y="0"/>
                                  <a:ext cx="9525" cy="95250"/>
                                </a:xfrm>
                                <a:prstGeom prst="rect">
                                  <a:avLst/>
                                </a:prstGeom>
                                <a:noFill/>
                                <a:ln w="9525">
                                  <a:noFill/>
                                  <a:miter lim="800000"/>
                                  <a:headEnd/>
                                  <a:tailEnd/>
                                </a:ln>
                              </pic:spPr>
                            </pic:pic>
                          </a:graphicData>
                        </a:graphic>
                      </wp:inline>
                    </w:drawing>
                  </w:r>
                </w:p>
              </w:tc>
            </w:tr>
          </w:tbl>
          <w:p w:rsidR="00684508" w:rsidRPr="00684508" w:rsidRDefault="00684508" w:rsidP="00684508">
            <w:pPr>
              <w:ind w:firstLine="0"/>
              <w:jc w:val="center"/>
              <w:rPr>
                <w:rFonts w:ascii="Times New Roman" w:hAnsi="Times New Roman"/>
                <w:vanish/>
                <w:szCs w:val="24"/>
              </w:rPr>
            </w:pPr>
          </w:p>
          <w:tbl>
            <w:tblPr>
              <w:tblW w:w="5000" w:type="pct"/>
              <w:jc w:val="center"/>
              <w:tblCellSpacing w:w="0" w:type="dxa"/>
              <w:tblCellMar>
                <w:top w:w="75" w:type="dxa"/>
                <w:left w:w="75" w:type="dxa"/>
                <w:bottom w:w="75" w:type="dxa"/>
                <w:right w:w="75" w:type="dxa"/>
              </w:tblCellMar>
              <w:tblLook w:val="04A0"/>
            </w:tblPr>
            <w:tblGrid>
              <w:gridCol w:w="8850"/>
            </w:tblGrid>
            <w:tr w:rsidR="00684508" w:rsidRPr="00684508" w:rsidTr="00522DAC">
              <w:trPr>
                <w:tblCellSpacing w:w="0" w:type="dxa"/>
                <w:jc w:val="center"/>
              </w:trPr>
              <w:tc>
                <w:tcPr>
                  <w:tcW w:w="0" w:type="auto"/>
                  <w:vAlign w:val="center"/>
                  <w:hideMark/>
                </w:tcPr>
                <w:p w:rsidR="00684508" w:rsidRPr="00684508" w:rsidRDefault="00684508" w:rsidP="00684508">
                  <w:pPr>
                    <w:ind w:firstLine="0"/>
                    <w:jc w:val="left"/>
                    <w:rPr>
                      <w:rFonts w:cs="Arial"/>
                      <w:szCs w:val="24"/>
                    </w:rPr>
                  </w:pPr>
                  <w:r w:rsidRPr="00684508">
                    <w:rPr>
                      <w:rFonts w:cs="Arial"/>
                      <w:szCs w:val="24"/>
                    </w:rPr>
                    <w:t>Provedení výkopu stavební rýh, pokládka trub, zasypání rýhy a hutnění musí být provedeno podle platných předpisů a norem.</w:t>
                  </w:r>
                  <w:r w:rsidRPr="00684508">
                    <w:rPr>
                      <w:rFonts w:cs="Arial"/>
                      <w:szCs w:val="24"/>
                    </w:rPr>
                    <w:br/>
                    <w:t>Výrobce kameninových trub dále doporučuje:</w:t>
                  </w:r>
                </w:p>
                <w:p w:rsidR="00684508" w:rsidRPr="00684508" w:rsidRDefault="00684508" w:rsidP="00684508">
                  <w:pPr>
                    <w:numPr>
                      <w:ilvl w:val="0"/>
                      <w:numId w:val="15"/>
                    </w:numPr>
                    <w:spacing w:before="100" w:beforeAutospacing="1" w:after="100" w:afterAutospacing="1"/>
                    <w:jc w:val="left"/>
                    <w:rPr>
                      <w:rFonts w:cs="Arial"/>
                      <w:szCs w:val="24"/>
                    </w:rPr>
                  </w:pPr>
                  <w:r w:rsidRPr="00684508">
                    <w:rPr>
                      <w:rFonts w:cs="Arial"/>
                      <w:szCs w:val="24"/>
                    </w:rPr>
                    <w:t xml:space="preserve">při pokládce přednostně začínáme u nejnižšího bodu potrubního vedení, přičemž hrdla trub směřují nahoru. </w:t>
                  </w:r>
                </w:p>
                <w:p w:rsidR="00684508" w:rsidRPr="00684508" w:rsidRDefault="00684508" w:rsidP="00684508">
                  <w:pPr>
                    <w:numPr>
                      <w:ilvl w:val="0"/>
                      <w:numId w:val="15"/>
                    </w:numPr>
                    <w:spacing w:before="100" w:beforeAutospacing="1" w:after="100" w:afterAutospacing="1"/>
                    <w:jc w:val="left"/>
                    <w:rPr>
                      <w:rFonts w:cs="Arial"/>
                      <w:szCs w:val="24"/>
                    </w:rPr>
                  </w:pPr>
                  <w:r w:rsidRPr="00684508">
                    <w:rPr>
                      <w:rFonts w:cs="Arial"/>
                      <w:szCs w:val="24"/>
                    </w:rPr>
                    <w:t xml:space="preserve">vnitřní plocha hrdla a plocha konce dříku trouby ( plochy spoje ) musí být při zasunutí do sebe čisté. </w:t>
                  </w:r>
                </w:p>
                <w:p w:rsidR="00684508" w:rsidRPr="00684508" w:rsidRDefault="00684508" w:rsidP="00684508">
                  <w:pPr>
                    <w:numPr>
                      <w:ilvl w:val="0"/>
                      <w:numId w:val="15"/>
                    </w:numPr>
                    <w:spacing w:before="100" w:beforeAutospacing="1" w:after="100" w:afterAutospacing="1"/>
                    <w:jc w:val="left"/>
                    <w:rPr>
                      <w:rFonts w:cs="Arial"/>
                      <w:szCs w:val="24"/>
                    </w:rPr>
                  </w:pPr>
                  <w:r w:rsidRPr="00684508">
                    <w:rPr>
                      <w:rFonts w:cs="Arial"/>
                      <w:szCs w:val="24"/>
                    </w:rPr>
                    <w:t xml:space="preserve">ostré hrany konce dříku trub, které byly zkráceny, musí být před zasunutím zakulaceny ( zejména pro spoj typu F ). </w:t>
                  </w:r>
                </w:p>
                <w:p w:rsidR="00684508" w:rsidRPr="00684508" w:rsidRDefault="00684508" w:rsidP="00684508">
                  <w:pPr>
                    <w:numPr>
                      <w:ilvl w:val="0"/>
                      <w:numId w:val="15"/>
                    </w:numPr>
                    <w:spacing w:before="100" w:beforeAutospacing="1" w:after="100" w:afterAutospacing="1"/>
                    <w:jc w:val="left"/>
                    <w:rPr>
                      <w:rFonts w:cs="Arial"/>
                      <w:szCs w:val="24"/>
                    </w:rPr>
                  </w:pPr>
                  <w:r w:rsidRPr="00684508">
                    <w:rPr>
                      <w:rFonts w:cs="Arial"/>
                      <w:szCs w:val="24"/>
                    </w:rPr>
                    <w:t xml:space="preserve">Pro ulehčení zasunutí trub do sebe se doporučuje použití výrobcem dodávaného kluzného prostředku. Teplota při pokládce by neměla být nižší než - 5°C. </w:t>
                  </w:r>
                </w:p>
                <w:p w:rsidR="00684508" w:rsidRPr="00684508" w:rsidRDefault="00684508" w:rsidP="00684508">
                  <w:pPr>
                    <w:numPr>
                      <w:ilvl w:val="0"/>
                      <w:numId w:val="15"/>
                    </w:numPr>
                    <w:spacing w:before="100" w:beforeAutospacing="1" w:after="100" w:afterAutospacing="1"/>
                    <w:jc w:val="left"/>
                    <w:rPr>
                      <w:rFonts w:cs="Arial"/>
                      <w:szCs w:val="24"/>
                    </w:rPr>
                  </w:pPr>
                  <w:r w:rsidRPr="00684508">
                    <w:rPr>
                      <w:rFonts w:cs="Arial"/>
                      <w:szCs w:val="24"/>
                    </w:rPr>
                    <w:t xml:space="preserve">Spád mezi dvěma kontrolními šachtami musí být konstantní. </w:t>
                  </w:r>
                </w:p>
                <w:p w:rsidR="00174609" w:rsidRPr="00684508" w:rsidRDefault="00684508" w:rsidP="00B23923">
                  <w:pPr>
                    <w:numPr>
                      <w:ilvl w:val="0"/>
                      <w:numId w:val="15"/>
                    </w:numPr>
                    <w:spacing w:before="100" w:beforeAutospacing="1" w:after="100" w:afterAutospacing="1"/>
                    <w:jc w:val="left"/>
                    <w:rPr>
                      <w:rFonts w:ascii="Times New Roman" w:hAnsi="Times New Roman"/>
                      <w:sz w:val="20"/>
                    </w:rPr>
                  </w:pPr>
                  <w:r w:rsidRPr="00B23923">
                    <w:rPr>
                      <w:rFonts w:cs="Arial"/>
                      <w:szCs w:val="24"/>
                    </w:rPr>
                    <w:t>Směr pokládky musí být v přímkové linii.</w:t>
                  </w:r>
                  <w:r w:rsidRPr="00B23923">
                    <w:rPr>
                      <w:rFonts w:ascii="Times New Roman" w:hAnsi="Times New Roman"/>
                      <w:sz w:val="20"/>
                    </w:rPr>
                    <w:t xml:space="preserve"> </w:t>
                  </w:r>
                </w:p>
              </w:tc>
            </w:tr>
            <w:tr w:rsidR="00684508" w:rsidRPr="00684508" w:rsidTr="00522DAC">
              <w:trPr>
                <w:tblCellSpacing w:w="0" w:type="dxa"/>
                <w:jc w:val="center"/>
              </w:trPr>
              <w:tc>
                <w:tcPr>
                  <w:tcW w:w="0" w:type="auto"/>
                  <w:vAlign w:val="center"/>
                  <w:hideMark/>
                </w:tcPr>
                <w:p w:rsidR="00684508" w:rsidRPr="00684508" w:rsidRDefault="00684508" w:rsidP="00684508">
                  <w:pPr>
                    <w:ind w:firstLine="0"/>
                    <w:jc w:val="left"/>
                    <w:rPr>
                      <w:rFonts w:ascii="Times New Roman" w:hAnsi="Times New Roman"/>
                      <w:sz w:val="20"/>
                    </w:rPr>
                  </w:pPr>
                  <w:r w:rsidRPr="00684508">
                    <w:rPr>
                      <w:rFonts w:ascii="Times New Roman" w:hAnsi="Times New Roman"/>
                      <w:b/>
                      <w:bCs/>
                      <w:szCs w:val="24"/>
                    </w:rPr>
                    <w:t>1.1. Výkop</w:t>
                  </w:r>
                </w:p>
              </w:tc>
            </w:tr>
            <w:tr w:rsidR="00684508" w:rsidRPr="00684508" w:rsidTr="00522DAC">
              <w:trPr>
                <w:tblCellSpacing w:w="0" w:type="dxa"/>
                <w:jc w:val="center"/>
              </w:trPr>
              <w:tc>
                <w:tcPr>
                  <w:tcW w:w="0" w:type="auto"/>
                  <w:vAlign w:val="center"/>
                  <w:hideMark/>
                </w:tcPr>
                <w:p w:rsidR="00684508" w:rsidRPr="00684508" w:rsidRDefault="00684508" w:rsidP="00684508">
                  <w:pPr>
                    <w:ind w:firstLine="0"/>
                    <w:jc w:val="left"/>
                    <w:rPr>
                      <w:rFonts w:cs="Arial"/>
                      <w:szCs w:val="24"/>
                    </w:rPr>
                  </w:pPr>
                  <w:r w:rsidRPr="00684508">
                    <w:rPr>
                      <w:rFonts w:cs="Arial"/>
                      <w:szCs w:val="24"/>
                    </w:rPr>
                    <w:t xml:space="preserve">Pro výkopové práce platí všeobecná pravidla bezpečnosti práce a z toho plynoucí minimální šířky výkopů viz. ČSN EN 1610, sklony stěn a provádění pažení výkopu. Všechny tyto parametry na staveništi musí odpovídat projektové dokumentaci. Statický výpočet prováděný pro posouzení způsobu ukládání ( do pískového nebo betonového lože ), zohledňuje zadané způsoby provádění pokládky, vytahování pažení a hutnění obsypových materiálů jak v zóně potrubí, tak i v zóně hlavního zásypu. </w:t>
                  </w:r>
                </w:p>
              </w:tc>
            </w:tr>
            <w:tr w:rsidR="00684508" w:rsidRPr="00684508" w:rsidTr="00522DAC">
              <w:trPr>
                <w:tblCellSpacing w:w="0" w:type="dxa"/>
                <w:jc w:val="center"/>
              </w:trPr>
              <w:tc>
                <w:tcPr>
                  <w:tcW w:w="0" w:type="auto"/>
                  <w:vAlign w:val="center"/>
                  <w:hideMark/>
                </w:tcPr>
                <w:p w:rsidR="00684508" w:rsidRPr="00684508" w:rsidRDefault="00684508" w:rsidP="00684508">
                  <w:pPr>
                    <w:ind w:firstLine="0"/>
                    <w:jc w:val="left"/>
                    <w:rPr>
                      <w:rFonts w:cs="Arial"/>
                      <w:szCs w:val="24"/>
                    </w:rPr>
                  </w:pPr>
                  <w:r w:rsidRPr="00684508">
                    <w:rPr>
                      <w:rFonts w:cs="Arial"/>
                      <w:b/>
                      <w:bCs/>
                      <w:szCs w:val="24"/>
                    </w:rPr>
                    <w:t>1.2. Podmínky dna rýhy výkopu a názvosloví.</w:t>
                  </w:r>
                </w:p>
              </w:tc>
            </w:tr>
            <w:tr w:rsidR="00684508" w:rsidRPr="00684508" w:rsidTr="00522DAC">
              <w:trPr>
                <w:tblCellSpacing w:w="0" w:type="dxa"/>
                <w:jc w:val="center"/>
              </w:trPr>
              <w:tc>
                <w:tcPr>
                  <w:tcW w:w="0" w:type="auto"/>
                  <w:vAlign w:val="center"/>
                  <w:hideMark/>
                </w:tcPr>
                <w:p w:rsidR="00684508" w:rsidRPr="00684508" w:rsidRDefault="00754F4C" w:rsidP="00684508">
                  <w:pPr>
                    <w:ind w:firstLine="0"/>
                    <w:jc w:val="left"/>
                    <w:rPr>
                      <w:rFonts w:cs="Arial"/>
                      <w:szCs w:val="24"/>
                    </w:rPr>
                  </w:pPr>
                  <w:r>
                    <w:rPr>
                      <w:noProof/>
                    </w:rPr>
                    <w:lastRenderedPageBreak/>
                    <w:drawing>
                      <wp:anchor distT="0" distB="0" distL="0" distR="0" simplePos="0" relativeHeight="251657728" behindDoc="0" locked="0" layoutInCell="1" allowOverlap="0">
                        <wp:simplePos x="0" y="0"/>
                        <wp:positionH relativeFrom="column">
                          <wp:align>right</wp:align>
                        </wp:positionH>
                        <wp:positionV relativeFrom="line">
                          <wp:posOffset>0</wp:posOffset>
                        </wp:positionV>
                        <wp:extent cx="3305175" cy="3124200"/>
                        <wp:effectExtent l="0" t="0" r="0" b="0"/>
                        <wp:wrapSquare wrapText="bothSides"/>
                        <wp:docPr id="12" name="obrázek 2" descr="Výk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Výkop"/>
                                <pic:cNvPicPr>
                                  <a:picLocks noChangeAspect="1" noChangeArrowheads="1"/>
                                </pic:cNvPicPr>
                              </pic:nvPicPr>
                              <pic:blipFill>
                                <a:blip r:embed="rId11"/>
                                <a:srcRect/>
                                <a:stretch>
                                  <a:fillRect/>
                                </a:stretch>
                              </pic:blipFill>
                              <pic:spPr bwMode="auto">
                                <a:xfrm>
                                  <a:off x="0" y="0"/>
                                  <a:ext cx="3305175" cy="3124200"/>
                                </a:xfrm>
                                <a:prstGeom prst="rect">
                                  <a:avLst/>
                                </a:prstGeom>
                                <a:noFill/>
                                <a:ln w="9525">
                                  <a:noFill/>
                                  <a:miter lim="800000"/>
                                  <a:headEnd/>
                                  <a:tailEnd/>
                                </a:ln>
                              </pic:spPr>
                            </pic:pic>
                          </a:graphicData>
                        </a:graphic>
                      </wp:anchor>
                    </w:drawing>
                  </w:r>
                  <w:r w:rsidR="00684508" w:rsidRPr="00684508">
                    <w:rPr>
                      <w:rFonts w:cs="Arial"/>
                      <w:szCs w:val="24"/>
                    </w:rPr>
                    <w:t xml:space="preserve">Dno rýhy výkopu - musí splňovat tyto základní podmínky: </w:t>
                  </w:r>
                </w:p>
                <w:p w:rsidR="00684508" w:rsidRPr="00684508" w:rsidRDefault="00684508" w:rsidP="00684508">
                  <w:pPr>
                    <w:ind w:firstLine="0"/>
                    <w:jc w:val="left"/>
                    <w:rPr>
                      <w:rFonts w:cs="Arial"/>
                      <w:szCs w:val="24"/>
                    </w:rPr>
                  </w:pPr>
                  <w:r w:rsidRPr="00684508">
                    <w:rPr>
                      <w:rFonts w:cs="Arial"/>
                      <w:szCs w:val="24"/>
                    </w:rPr>
                    <w:t xml:space="preserve">  dno rýhy musí být </w:t>
                  </w:r>
                  <w:r w:rsidRPr="00684508">
                    <w:rPr>
                      <w:rFonts w:cs="Arial"/>
                      <w:b/>
                      <w:bCs/>
                      <w:szCs w:val="24"/>
                    </w:rPr>
                    <w:t>suché</w:t>
                  </w:r>
                  <w:r w:rsidRPr="00684508">
                    <w:rPr>
                      <w:rFonts w:cs="Arial"/>
                      <w:szCs w:val="24"/>
                    </w:rPr>
                    <w:t xml:space="preserve">. Musí tedy být vždy odvedena nebo odčerpána dešťová, drenážní nebo pramenitá voda, jako i přítok z netěsných potrubních sítí. Přítoku povrchových vod musí být zabráněno vhodnými opatřeními ( např. pomocí zeminy z výkopu ). Odvodňování nesmí poškodit lože potrubí. </w:t>
                  </w:r>
                </w:p>
                <w:p w:rsidR="00684508" w:rsidRPr="00684508" w:rsidRDefault="00684508" w:rsidP="00684508">
                  <w:pPr>
                    <w:ind w:firstLine="0"/>
                    <w:jc w:val="left"/>
                    <w:rPr>
                      <w:rFonts w:cs="Arial"/>
                      <w:szCs w:val="24"/>
                    </w:rPr>
                  </w:pPr>
                  <w:r w:rsidRPr="00684508">
                    <w:rPr>
                      <w:rFonts w:cs="Arial"/>
                      <w:szCs w:val="24"/>
                    </w:rPr>
                    <w:t xml:space="preserve">  dno rýhy musí být dostatečně </w:t>
                  </w:r>
                  <w:r w:rsidRPr="00684508">
                    <w:rPr>
                      <w:rFonts w:cs="Arial"/>
                      <w:b/>
                      <w:bCs/>
                      <w:szCs w:val="24"/>
                    </w:rPr>
                    <w:t>tuhé</w:t>
                  </w:r>
                  <w:r w:rsidRPr="00684508">
                    <w:rPr>
                      <w:rFonts w:cs="Arial"/>
                      <w:szCs w:val="24"/>
                    </w:rPr>
                    <w:t xml:space="preserve"> a </w:t>
                  </w:r>
                  <w:r w:rsidRPr="00684508">
                    <w:rPr>
                      <w:rFonts w:cs="Arial"/>
                      <w:b/>
                      <w:bCs/>
                      <w:szCs w:val="24"/>
                    </w:rPr>
                    <w:t>nenarušené</w:t>
                  </w:r>
                  <w:r w:rsidRPr="00684508">
                    <w:rPr>
                      <w:rFonts w:cs="Arial"/>
                      <w:szCs w:val="24"/>
                    </w:rPr>
                    <w:t xml:space="preserve"> ( např. zuby lžíce bagru ). V případě, že dno rýhy bylo porušeno je bezpodmínečně nutné provést opětovné zhutnění !!! </w:t>
                  </w:r>
                </w:p>
                <w:p w:rsidR="00684508" w:rsidRPr="00684508" w:rsidRDefault="00684508" w:rsidP="00684508">
                  <w:pPr>
                    <w:ind w:firstLine="0"/>
                    <w:jc w:val="left"/>
                    <w:rPr>
                      <w:rFonts w:cs="Arial"/>
                      <w:szCs w:val="24"/>
                    </w:rPr>
                  </w:pPr>
                  <w:r w:rsidRPr="00684508">
                    <w:rPr>
                      <w:rFonts w:cs="Arial"/>
                      <w:szCs w:val="24"/>
                    </w:rPr>
                    <w:t xml:space="preserve">  dno nesmí obsahovat kameny, skálu nebo jiné cizorodé látky jako dřevo kořeny atd.. Proto je doporučujeme vždy při ukládání využívat </w:t>
                  </w:r>
                  <w:r w:rsidRPr="00684508">
                    <w:rPr>
                      <w:rFonts w:cs="Arial"/>
                      <w:b/>
                      <w:bCs/>
                      <w:szCs w:val="24"/>
                    </w:rPr>
                    <w:t>hutněnou spodní vrstvu lože</w:t>
                  </w:r>
                  <w:r w:rsidRPr="00684508">
                    <w:rPr>
                      <w:rFonts w:cs="Arial"/>
                      <w:szCs w:val="24"/>
                    </w:rPr>
                    <w:t xml:space="preserve"> provedenou ze </w:t>
                  </w:r>
                  <w:r w:rsidRPr="00684508">
                    <w:rPr>
                      <w:rFonts w:cs="Arial"/>
                      <w:szCs w:val="24"/>
                      <w:u w:val="single"/>
                    </w:rPr>
                    <w:t>zhutněného písku</w:t>
                  </w:r>
                  <w:r w:rsidRPr="00684508">
                    <w:rPr>
                      <w:rFonts w:cs="Arial"/>
                      <w:szCs w:val="24"/>
                    </w:rPr>
                    <w:t xml:space="preserve">, nebo ze </w:t>
                  </w:r>
                  <w:r w:rsidRPr="00684508">
                    <w:rPr>
                      <w:rFonts w:cs="Arial"/>
                      <w:szCs w:val="24"/>
                      <w:u w:val="single"/>
                    </w:rPr>
                    <w:t>zhutněného betonu</w:t>
                  </w:r>
                  <w:r w:rsidRPr="00684508">
                    <w:rPr>
                      <w:rFonts w:cs="Arial"/>
                      <w:szCs w:val="24"/>
                    </w:rPr>
                    <w:t xml:space="preserve"> v závislosti na konkrétní variantě uložení danou projektem. </w:t>
                  </w:r>
                </w:p>
              </w:tc>
            </w:tr>
            <w:tr w:rsidR="00684508" w:rsidRPr="00684508" w:rsidTr="00522DAC">
              <w:trPr>
                <w:tblCellSpacing w:w="0" w:type="dxa"/>
                <w:jc w:val="center"/>
              </w:trPr>
              <w:tc>
                <w:tcPr>
                  <w:tcW w:w="0" w:type="auto"/>
                  <w:vAlign w:val="center"/>
                  <w:hideMark/>
                </w:tcPr>
                <w:p w:rsidR="00684508" w:rsidRPr="00684508" w:rsidRDefault="00684508" w:rsidP="00684508">
                  <w:pPr>
                    <w:ind w:firstLine="0"/>
                    <w:jc w:val="left"/>
                    <w:rPr>
                      <w:rFonts w:ascii="Times New Roman" w:hAnsi="Times New Roman"/>
                      <w:sz w:val="20"/>
                    </w:rPr>
                  </w:pPr>
                  <w:r w:rsidRPr="00684508">
                    <w:rPr>
                      <w:rFonts w:ascii="Times New Roman" w:hAnsi="Times New Roman"/>
                      <w:b/>
                      <w:bCs/>
                      <w:szCs w:val="24"/>
                    </w:rPr>
                    <w:t>1.3. Kvalita uložení trubního materiálu závisí na :</w:t>
                  </w:r>
                </w:p>
              </w:tc>
            </w:tr>
            <w:tr w:rsidR="00684508" w:rsidRPr="00684508" w:rsidTr="00522DAC">
              <w:trPr>
                <w:tblCellSpacing w:w="0" w:type="dxa"/>
                <w:jc w:val="center"/>
              </w:trPr>
              <w:tc>
                <w:tcPr>
                  <w:tcW w:w="0" w:type="auto"/>
                  <w:vAlign w:val="center"/>
                  <w:hideMark/>
                </w:tcPr>
                <w:tbl>
                  <w:tblPr>
                    <w:tblW w:w="0" w:type="auto"/>
                    <w:tblCellSpacing w:w="0" w:type="dxa"/>
                    <w:tblCellMar>
                      <w:left w:w="0" w:type="dxa"/>
                      <w:right w:w="0" w:type="dxa"/>
                    </w:tblCellMar>
                    <w:tblLook w:val="04A0"/>
                  </w:tblPr>
                  <w:tblGrid>
                    <w:gridCol w:w="600"/>
                    <w:gridCol w:w="8100"/>
                  </w:tblGrid>
                  <w:tr w:rsidR="00684508" w:rsidRPr="00684508" w:rsidTr="00522DAC">
                    <w:trPr>
                      <w:tblCellSpacing w:w="0" w:type="dxa"/>
                    </w:trPr>
                    <w:tc>
                      <w:tcPr>
                        <w:tcW w:w="600" w:type="dxa"/>
                        <w:hideMark/>
                      </w:tcPr>
                      <w:p w:rsidR="00684508" w:rsidRPr="00684508" w:rsidRDefault="00684508" w:rsidP="00684508">
                        <w:pPr>
                          <w:ind w:firstLine="0"/>
                          <w:jc w:val="right"/>
                          <w:rPr>
                            <w:rFonts w:cs="Arial"/>
                            <w:szCs w:val="24"/>
                          </w:rPr>
                        </w:pPr>
                        <w:r w:rsidRPr="00684508">
                          <w:rPr>
                            <w:rFonts w:cs="Arial"/>
                            <w:szCs w:val="24"/>
                          </w:rPr>
                          <w:t xml:space="preserve">  </w:t>
                        </w:r>
                      </w:p>
                    </w:tc>
                    <w:tc>
                      <w:tcPr>
                        <w:tcW w:w="0" w:type="auto"/>
                        <w:vAlign w:val="center"/>
                        <w:hideMark/>
                      </w:tcPr>
                      <w:p w:rsidR="00684508" w:rsidRPr="00684508" w:rsidRDefault="00684508" w:rsidP="00684508">
                        <w:pPr>
                          <w:ind w:firstLine="0"/>
                          <w:jc w:val="left"/>
                          <w:rPr>
                            <w:rFonts w:cs="Arial"/>
                            <w:szCs w:val="24"/>
                          </w:rPr>
                        </w:pPr>
                        <w:r w:rsidRPr="00684508">
                          <w:rPr>
                            <w:rFonts w:cs="Arial"/>
                            <w:szCs w:val="24"/>
                          </w:rPr>
                          <w:t>suchém loži</w:t>
                        </w:r>
                      </w:p>
                    </w:tc>
                  </w:tr>
                  <w:tr w:rsidR="00684508" w:rsidRPr="00684508" w:rsidTr="00522DAC">
                    <w:trPr>
                      <w:tblCellSpacing w:w="0" w:type="dxa"/>
                    </w:trPr>
                    <w:tc>
                      <w:tcPr>
                        <w:tcW w:w="0" w:type="auto"/>
                        <w:hideMark/>
                      </w:tcPr>
                      <w:p w:rsidR="00684508" w:rsidRPr="00684508" w:rsidRDefault="00684508" w:rsidP="00684508">
                        <w:pPr>
                          <w:ind w:firstLine="0"/>
                          <w:jc w:val="right"/>
                          <w:rPr>
                            <w:rFonts w:cs="Arial"/>
                            <w:szCs w:val="24"/>
                          </w:rPr>
                        </w:pPr>
                        <w:r w:rsidRPr="00684508">
                          <w:rPr>
                            <w:rFonts w:cs="Arial"/>
                            <w:szCs w:val="24"/>
                          </w:rPr>
                          <w:t xml:space="preserve">  </w:t>
                        </w:r>
                      </w:p>
                    </w:tc>
                    <w:tc>
                      <w:tcPr>
                        <w:tcW w:w="0" w:type="auto"/>
                        <w:vAlign w:val="center"/>
                        <w:hideMark/>
                      </w:tcPr>
                      <w:tbl>
                        <w:tblPr>
                          <w:tblW w:w="0" w:type="auto"/>
                          <w:tblCellSpacing w:w="0" w:type="dxa"/>
                          <w:tblCellMar>
                            <w:left w:w="0" w:type="dxa"/>
                            <w:right w:w="0" w:type="dxa"/>
                          </w:tblCellMar>
                          <w:tblLook w:val="04A0"/>
                        </w:tblPr>
                        <w:tblGrid>
                          <w:gridCol w:w="4897"/>
                          <w:gridCol w:w="214"/>
                          <w:gridCol w:w="1935"/>
                        </w:tblGrid>
                        <w:tr w:rsidR="00684508" w:rsidRPr="00684508" w:rsidTr="00522DAC">
                          <w:trPr>
                            <w:tblCellSpacing w:w="0" w:type="dxa"/>
                          </w:trPr>
                          <w:tc>
                            <w:tcPr>
                              <w:tcW w:w="0" w:type="auto"/>
                              <w:vAlign w:val="center"/>
                              <w:hideMark/>
                            </w:tcPr>
                            <w:p w:rsidR="00684508" w:rsidRPr="00684508" w:rsidRDefault="00684508" w:rsidP="00684508">
                              <w:pPr>
                                <w:ind w:firstLine="0"/>
                                <w:jc w:val="left"/>
                                <w:rPr>
                                  <w:rFonts w:cs="Arial"/>
                                  <w:szCs w:val="24"/>
                                </w:rPr>
                              </w:pPr>
                              <w:r w:rsidRPr="00684508">
                                <w:rPr>
                                  <w:rFonts w:cs="Arial"/>
                                  <w:szCs w:val="24"/>
                                </w:rPr>
                                <w:t>na druhu použitých obsypových materiálů pro:</w:t>
                              </w:r>
                            </w:p>
                          </w:tc>
                          <w:tc>
                            <w:tcPr>
                              <w:tcW w:w="0" w:type="auto"/>
                              <w:vAlign w:val="center"/>
                              <w:hideMark/>
                            </w:tcPr>
                            <w:p w:rsidR="00684508" w:rsidRPr="00684508" w:rsidRDefault="00684508" w:rsidP="00684508">
                              <w:pPr>
                                <w:ind w:firstLine="0"/>
                                <w:jc w:val="center"/>
                                <w:rPr>
                                  <w:rFonts w:cs="Arial"/>
                                  <w:szCs w:val="24"/>
                                </w:rPr>
                              </w:pPr>
                              <w:r w:rsidRPr="00684508">
                                <w:rPr>
                                  <w:rFonts w:cs="Arial"/>
                                  <w:szCs w:val="24"/>
                                </w:rPr>
                                <w:t> - </w:t>
                              </w:r>
                            </w:p>
                          </w:tc>
                          <w:tc>
                            <w:tcPr>
                              <w:tcW w:w="0" w:type="auto"/>
                              <w:vAlign w:val="center"/>
                              <w:hideMark/>
                            </w:tcPr>
                            <w:p w:rsidR="00684508" w:rsidRPr="00684508" w:rsidRDefault="00684508" w:rsidP="00684508">
                              <w:pPr>
                                <w:ind w:firstLine="0"/>
                                <w:jc w:val="left"/>
                                <w:rPr>
                                  <w:rFonts w:cs="Arial"/>
                                  <w:szCs w:val="24"/>
                                </w:rPr>
                              </w:pPr>
                              <w:r w:rsidRPr="00684508">
                                <w:rPr>
                                  <w:rFonts w:cs="Arial"/>
                                  <w:szCs w:val="24"/>
                                </w:rPr>
                                <w:t>spodní vrstvu lože</w:t>
                              </w:r>
                            </w:p>
                          </w:tc>
                        </w:tr>
                        <w:tr w:rsidR="00684508" w:rsidRPr="00684508" w:rsidTr="00522DAC">
                          <w:trPr>
                            <w:tblCellSpacing w:w="0" w:type="dxa"/>
                          </w:trPr>
                          <w:tc>
                            <w:tcPr>
                              <w:tcW w:w="0" w:type="auto"/>
                              <w:vMerge w:val="restart"/>
                              <w:vAlign w:val="center"/>
                              <w:hideMark/>
                            </w:tcPr>
                            <w:p w:rsidR="00684508" w:rsidRPr="00684508" w:rsidRDefault="00684508" w:rsidP="00684508">
                              <w:pPr>
                                <w:ind w:firstLine="0"/>
                                <w:jc w:val="left"/>
                                <w:rPr>
                                  <w:rFonts w:cs="Arial"/>
                                  <w:szCs w:val="24"/>
                                </w:rPr>
                              </w:pPr>
                              <w:r w:rsidRPr="00684508">
                                <w:rPr>
                                  <w:rFonts w:cs="Arial"/>
                                  <w:szCs w:val="24"/>
                                </w:rPr>
                                <w:t> </w:t>
                              </w:r>
                            </w:p>
                          </w:tc>
                          <w:tc>
                            <w:tcPr>
                              <w:tcW w:w="0" w:type="auto"/>
                              <w:vAlign w:val="center"/>
                              <w:hideMark/>
                            </w:tcPr>
                            <w:p w:rsidR="00684508" w:rsidRPr="00684508" w:rsidRDefault="00684508" w:rsidP="00684508">
                              <w:pPr>
                                <w:ind w:firstLine="0"/>
                                <w:jc w:val="center"/>
                                <w:rPr>
                                  <w:rFonts w:cs="Arial"/>
                                  <w:szCs w:val="24"/>
                                </w:rPr>
                              </w:pPr>
                              <w:r w:rsidRPr="00684508">
                                <w:rPr>
                                  <w:rFonts w:cs="Arial"/>
                                  <w:szCs w:val="24"/>
                                </w:rPr>
                                <w:t>-</w:t>
                              </w:r>
                            </w:p>
                          </w:tc>
                          <w:tc>
                            <w:tcPr>
                              <w:tcW w:w="0" w:type="auto"/>
                              <w:vAlign w:val="center"/>
                              <w:hideMark/>
                            </w:tcPr>
                            <w:p w:rsidR="00684508" w:rsidRPr="00684508" w:rsidRDefault="00684508" w:rsidP="00684508">
                              <w:pPr>
                                <w:ind w:firstLine="0"/>
                                <w:jc w:val="left"/>
                                <w:rPr>
                                  <w:rFonts w:cs="Arial"/>
                                  <w:szCs w:val="24"/>
                                </w:rPr>
                              </w:pPr>
                              <w:r w:rsidRPr="00684508">
                                <w:rPr>
                                  <w:rFonts w:cs="Arial"/>
                                  <w:szCs w:val="24"/>
                                </w:rPr>
                                <w:t>horní vrstvu lože</w:t>
                              </w:r>
                            </w:p>
                          </w:tc>
                        </w:tr>
                        <w:tr w:rsidR="00684508" w:rsidRPr="00684508" w:rsidTr="00522DAC">
                          <w:trPr>
                            <w:tblCellSpacing w:w="0" w:type="dxa"/>
                          </w:trPr>
                          <w:tc>
                            <w:tcPr>
                              <w:tcW w:w="0" w:type="auto"/>
                              <w:vMerge/>
                              <w:vAlign w:val="center"/>
                              <w:hideMark/>
                            </w:tcPr>
                            <w:p w:rsidR="00684508" w:rsidRPr="00684508" w:rsidRDefault="00684508" w:rsidP="00684508">
                              <w:pPr>
                                <w:ind w:firstLine="0"/>
                                <w:jc w:val="left"/>
                                <w:rPr>
                                  <w:rFonts w:cs="Arial"/>
                                  <w:szCs w:val="24"/>
                                </w:rPr>
                              </w:pPr>
                            </w:p>
                          </w:tc>
                          <w:tc>
                            <w:tcPr>
                              <w:tcW w:w="0" w:type="auto"/>
                              <w:vAlign w:val="center"/>
                              <w:hideMark/>
                            </w:tcPr>
                            <w:p w:rsidR="00684508" w:rsidRPr="00684508" w:rsidRDefault="00684508" w:rsidP="00684508">
                              <w:pPr>
                                <w:ind w:firstLine="0"/>
                                <w:jc w:val="center"/>
                                <w:rPr>
                                  <w:rFonts w:cs="Arial"/>
                                  <w:szCs w:val="24"/>
                                </w:rPr>
                              </w:pPr>
                              <w:r w:rsidRPr="00684508">
                                <w:rPr>
                                  <w:rFonts w:cs="Arial"/>
                                  <w:szCs w:val="24"/>
                                </w:rPr>
                                <w:t>-</w:t>
                              </w:r>
                            </w:p>
                          </w:tc>
                          <w:tc>
                            <w:tcPr>
                              <w:tcW w:w="0" w:type="auto"/>
                              <w:vAlign w:val="center"/>
                              <w:hideMark/>
                            </w:tcPr>
                            <w:p w:rsidR="00684508" w:rsidRPr="00684508" w:rsidRDefault="00684508" w:rsidP="00684508">
                              <w:pPr>
                                <w:ind w:firstLine="0"/>
                                <w:jc w:val="left"/>
                                <w:rPr>
                                  <w:rFonts w:cs="Arial"/>
                                  <w:szCs w:val="24"/>
                                </w:rPr>
                              </w:pPr>
                              <w:r w:rsidRPr="00684508">
                                <w:rPr>
                                  <w:rFonts w:cs="Arial"/>
                                  <w:szCs w:val="24"/>
                                </w:rPr>
                                <w:t>boční obsyp</w:t>
                              </w:r>
                            </w:p>
                          </w:tc>
                        </w:tr>
                        <w:tr w:rsidR="00684508" w:rsidRPr="00684508" w:rsidTr="00522DAC">
                          <w:trPr>
                            <w:tblCellSpacing w:w="0" w:type="dxa"/>
                          </w:trPr>
                          <w:tc>
                            <w:tcPr>
                              <w:tcW w:w="0" w:type="auto"/>
                              <w:vMerge/>
                              <w:vAlign w:val="center"/>
                              <w:hideMark/>
                            </w:tcPr>
                            <w:p w:rsidR="00684508" w:rsidRPr="00684508" w:rsidRDefault="00684508" w:rsidP="00684508">
                              <w:pPr>
                                <w:ind w:firstLine="0"/>
                                <w:jc w:val="left"/>
                                <w:rPr>
                                  <w:rFonts w:cs="Arial"/>
                                  <w:szCs w:val="24"/>
                                </w:rPr>
                              </w:pPr>
                            </w:p>
                          </w:tc>
                          <w:tc>
                            <w:tcPr>
                              <w:tcW w:w="0" w:type="auto"/>
                              <w:vAlign w:val="center"/>
                              <w:hideMark/>
                            </w:tcPr>
                            <w:p w:rsidR="00684508" w:rsidRPr="00684508" w:rsidRDefault="00684508" w:rsidP="00684508">
                              <w:pPr>
                                <w:ind w:firstLine="0"/>
                                <w:jc w:val="center"/>
                                <w:rPr>
                                  <w:rFonts w:cs="Arial"/>
                                  <w:szCs w:val="24"/>
                                </w:rPr>
                              </w:pPr>
                              <w:r w:rsidRPr="00684508">
                                <w:rPr>
                                  <w:rFonts w:cs="Arial"/>
                                  <w:szCs w:val="24"/>
                                </w:rPr>
                                <w:t>-</w:t>
                              </w:r>
                            </w:p>
                          </w:tc>
                          <w:tc>
                            <w:tcPr>
                              <w:tcW w:w="0" w:type="auto"/>
                              <w:vAlign w:val="center"/>
                              <w:hideMark/>
                            </w:tcPr>
                            <w:p w:rsidR="00684508" w:rsidRPr="00684508" w:rsidRDefault="00684508" w:rsidP="00684508">
                              <w:pPr>
                                <w:ind w:firstLine="0"/>
                                <w:jc w:val="left"/>
                                <w:rPr>
                                  <w:rFonts w:cs="Arial"/>
                                  <w:szCs w:val="24"/>
                                </w:rPr>
                              </w:pPr>
                              <w:r w:rsidRPr="00684508">
                                <w:rPr>
                                  <w:rFonts w:cs="Arial"/>
                                  <w:szCs w:val="24"/>
                                </w:rPr>
                                <w:t>hlavního zásypu</w:t>
                              </w:r>
                            </w:p>
                          </w:tc>
                        </w:tr>
                        <w:tr w:rsidR="00684508" w:rsidRPr="00684508" w:rsidTr="00522DAC">
                          <w:trPr>
                            <w:tblCellSpacing w:w="0" w:type="dxa"/>
                          </w:trPr>
                          <w:tc>
                            <w:tcPr>
                              <w:tcW w:w="0" w:type="auto"/>
                              <w:vMerge/>
                              <w:vAlign w:val="center"/>
                              <w:hideMark/>
                            </w:tcPr>
                            <w:p w:rsidR="00684508" w:rsidRPr="00684508" w:rsidRDefault="00684508" w:rsidP="00684508">
                              <w:pPr>
                                <w:ind w:firstLine="0"/>
                                <w:jc w:val="left"/>
                                <w:rPr>
                                  <w:rFonts w:cs="Arial"/>
                                  <w:szCs w:val="24"/>
                                </w:rPr>
                              </w:pPr>
                            </w:p>
                          </w:tc>
                          <w:tc>
                            <w:tcPr>
                              <w:tcW w:w="0" w:type="auto"/>
                              <w:vAlign w:val="center"/>
                              <w:hideMark/>
                            </w:tcPr>
                            <w:p w:rsidR="00684508" w:rsidRPr="00684508" w:rsidRDefault="00684508" w:rsidP="00684508">
                              <w:pPr>
                                <w:ind w:firstLine="0"/>
                                <w:jc w:val="center"/>
                                <w:rPr>
                                  <w:rFonts w:cs="Arial"/>
                                  <w:szCs w:val="24"/>
                                </w:rPr>
                              </w:pPr>
                              <w:r w:rsidRPr="00684508">
                                <w:rPr>
                                  <w:rFonts w:cs="Arial"/>
                                  <w:szCs w:val="24"/>
                                </w:rPr>
                                <w:t>-</w:t>
                              </w:r>
                            </w:p>
                          </w:tc>
                          <w:tc>
                            <w:tcPr>
                              <w:tcW w:w="0" w:type="auto"/>
                              <w:vAlign w:val="center"/>
                              <w:hideMark/>
                            </w:tcPr>
                            <w:p w:rsidR="00684508" w:rsidRPr="00684508" w:rsidRDefault="00684508" w:rsidP="00684508">
                              <w:pPr>
                                <w:ind w:firstLine="0"/>
                                <w:jc w:val="left"/>
                                <w:rPr>
                                  <w:rFonts w:cs="Arial"/>
                                  <w:szCs w:val="24"/>
                                </w:rPr>
                              </w:pPr>
                              <w:r w:rsidRPr="00684508">
                                <w:rPr>
                                  <w:rFonts w:cs="Arial"/>
                                  <w:szCs w:val="24"/>
                                </w:rPr>
                                <w:t>krycí obsyp</w:t>
                              </w:r>
                            </w:p>
                          </w:tc>
                        </w:tr>
                      </w:tbl>
                      <w:p w:rsidR="00684508" w:rsidRPr="00684508" w:rsidRDefault="00684508" w:rsidP="00684508">
                        <w:pPr>
                          <w:ind w:firstLine="0"/>
                          <w:jc w:val="left"/>
                          <w:rPr>
                            <w:rFonts w:cs="Arial"/>
                            <w:szCs w:val="24"/>
                          </w:rPr>
                        </w:pPr>
                      </w:p>
                    </w:tc>
                  </w:tr>
                  <w:tr w:rsidR="00684508" w:rsidRPr="00684508" w:rsidTr="00522DAC">
                    <w:trPr>
                      <w:tblCellSpacing w:w="0" w:type="dxa"/>
                    </w:trPr>
                    <w:tc>
                      <w:tcPr>
                        <w:tcW w:w="0" w:type="auto"/>
                        <w:hideMark/>
                      </w:tcPr>
                      <w:p w:rsidR="00684508" w:rsidRPr="00684508" w:rsidRDefault="00684508" w:rsidP="00684508">
                        <w:pPr>
                          <w:ind w:firstLine="0"/>
                          <w:jc w:val="right"/>
                          <w:rPr>
                            <w:rFonts w:cs="Arial"/>
                            <w:szCs w:val="24"/>
                          </w:rPr>
                        </w:pPr>
                        <w:r w:rsidRPr="00684508">
                          <w:rPr>
                            <w:rFonts w:cs="Arial"/>
                            <w:szCs w:val="24"/>
                          </w:rPr>
                          <w:t xml:space="preserve">  </w:t>
                        </w:r>
                      </w:p>
                    </w:tc>
                    <w:tc>
                      <w:tcPr>
                        <w:tcW w:w="0" w:type="auto"/>
                        <w:vAlign w:val="center"/>
                        <w:hideMark/>
                      </w:tcPr>
                      <w:p w:rsidR="00684508" w:rsidRPr="00684508" w:rsidRDefault="00684508" w:rsidP="00684508">
                        <w:pPr>
                          <w:ind w:firstLine="0"/>
                          <w:jc w:val="left"/>
                          <w:rPr>
                            <w:rFonts w:cs="Arial"/>
                            <w:szCs w:val="24"/>
                          </w:rPr>
                        </w:pPr>
                        <w:r w:rsidRPr="00684508">
                          <w:rPr>
                            <w:rFonts w:cs="Arial"/>
                            <w:szCs w:val="24"/>
                          </w:rPr>
                          <w:t xml:space="preserve">uložení trub </w:t>
                        </w:r>
                        <w:r w:rsidRPr="00684508">
                          <w:rPr>
                            <w:rFonts w:cs="Arial"/>
                            <w:szCs w:val="24"/>
                            <w:u w:val="single"/>
                          </w:rPr>
                          <w:t>nesmí být bodové</w:t>
                        </w:r>
                        <w:r w:rsidRPr="00684508">
                          <w:rPr>
                            <w:rFonts w:cs="Arial"/>
                            <w:szCs w:val="24"/>
                          </w:rPr>
                          <w:t>, ale rovnoměrné na homogenní lože neobsahující cizorodé látky (betonové pražce nebo dřevěné podkladky, kameny a nebo jiné předměty využívané ke korektuře výšky)</w:t>
                        </w:r>
                      </w:p>
                    </w:tc>
                  </w:tr>
                  <w:tr w:rsidR="00684508" w:rsidRPr="00684508" w:rsidTr="00522DAC">
                    <w:trPr>
                      <w:tblCellSpacing w:w="0" w:type="dxa"/>
                    </w:trPr>
                    <w:tc>
                      <w:tcPr>
                        <w:tcW w:w="0" w:type="auto"/>
                        <w:hideMark/>
                      </w:tcPr>
                      <w:p w:rsidR="00684508" w:rsidRPr="00684508" w:rsidRDefault="00684508" w:rsidP="00684508">
                        <w:pPr>
                          <w:ind w:firstLine="0"/>
                          <w:jc w:val="right"/>
                          <w:rPr>
                            <w:rFonts w:cs="Arial"/>
                            <w:szCs w:val="24"/>
                          </w:rPr>
                        </w:pPr>
                        <w:r w:rsidRPr="00684508">
                          <w:rPr>
                            <w:rFonts w:cs="Arial"/>
                            <w:szCs w:val="24"/>
                          </w:rPr>
                          <w:t xml:space="preserve">  </w:t>
                        </w:r>
                      </w:p>
                    </w:tc>
                    <w:tc>
                      <w:tcPr>
                        <w:tcW w:w="0" w:type="auto"/>
                        <w:vAlign w:val="center"/>
                        <w:hideMark/>
                      </w:tcPr>
                      <w:tbl>
                        <w:tblPr>
                          <w:tblW w:w="0" w:type="auto"/>
                          <w:tblCellSpacing w:w="0" w:type="dxa"/>
                          <w:tblCellMar>
                            <w:left w:w="0" w:type="dxa"/>
                            <w:right w:w="0" w:type="dxa"/>
                          </w:tblCellMar>
                          <w:tblLook w:val="04A0"/>
                        </w:tblPr>
                        <w:tblGrid>
                          <w:gridCol w:w="2241"/>
                          <w:gridCol w:w="214"/>
                          <w:gridCol w:w="4777"/>
                        </w:tblGrid>
                        <w:tr w:rsidR="00684508" w:rsidRPr="00684508" w:rsidTr="00522DAC">
                          <w:trPr>
                            <w:tblCellSpacing w:w="0" w:type="dxa"/>
                          </w:trPr>
                          <w:tc>
                            <w:tcPr>
                              <w:tcW w:w="0" w:type="auto"/>
                              <w:vAlign w:val="center"/>
                              <w:hideMark/>
                            </w:tcPr>
                            <w:p w:rsidR="00684508" w:rsidRPr="00684508" w:rsidRDefault="00684508" w:rsidP="00684508">
                              <w:pPr>
                                <w:ind w:firstLine="0"/>
                                <w:jc w:val="left"/>
                                <w:rPr>
                                  <w:rFonts w:cs="Arial"/>
                                  <w:szCs w:val="24"/>
                                </w:rPr>
                              </w:pPr>
                              <w:r w:rsidRPr="00684508">
                                <w:rPr>
                                  <w:rFonts w:cs="Arial"/>
                                  <w:b/>
                                  <w:bCs/>
                                  <w:szCs w:val="24"/>
                                </w:rPr>
                                <w:t>kvalitním zhutnění :</w:t>
                              </w:r>
                            </w:p>
                          </w:tc>
                          <w:tc>
                            <w:tcPr>
                              <w:tcW w:w="0" w:type="auto"/>
                              <w:vAlign w:val="center"/>
                              <w:hideMark/>
                            </w:tcPr>
                            <w:p w:rsidR="00684508" w:rsidRPr="00684508" w:rsidRDefault="00684508" w:rsidP="00684508">
                              <w:pPr>
                                <w:ind w:firstLine="0"/>
                                <w:jc w:val="center"/>
                                <w:rPr>
                                  <w:rFonts w:cs="Arial"/>
                                  <w:szCs w:val="24"/>
                                </w:rPr>
                              </w:pPr>
                              <w:r w:rsidRPr="00684508">
                                <w:rPr>
                                  <w:rFonts w:cs="Arial"/>
                                  <w:szCs w:val="24"/>
                                </w:rPr>
                                <w:t> - </w:t>
                              </w:r>
                            </w:p>
                          </w:tc>
                          <w:tc>
                            <w:tcPr>
                              <w:tcW w:w="0" w:type="auto"/>
                              <w:vAlign w:val="center"/>
                              <w:hideMark/>
                            </w:tcPr>
                            <w:p w:rsidR="00684508" w:rsidRPr="00684508" w:rsidRDefault="00684508" w:rsidP="00684508">
                              <w:pPr>
                                <w:ind w:firstLine="0"/>
                                <w:jc w:val="left"/>
                                <w:rPr>
                                  <w:rFonts w:cs="Arial"/>
                                  <w:szCs w:val="24"/>
                                </w:rPr>
                              </w:pPr>
                              <w:r w:rsidRPr="00684508">
                                <w:rPr>
                                  <w:rFonts w:cs="Arial"/>
                                  <w:b/>
                                  <w:bCs/>
                                  <w:szCs w:val="24"/>
                                </w:rPr>
                                <w:t>spodní vrstvu lože ! ! !</w:t>
                              </w:r>
                            </w:p>
                          </w:tc>
                        </w:tr>
                        <w:tr w:rsidR="00684508" w:rsidRPr="00684508" w:rsidTr="00522DAC">
                          <w:trPr>
                            <w:tblCellSpacing w:w="0" w:type="dxa"/>
                          </w:trPr>
                          <w:tc>
                            <w:tcPr>
                              <w:tcW w:w="0" w:type="auto"/>
                              <w:vMerge w:val="restart"/>
                              <w:vAlign w:val="center"/>
                              <w:hideMark/>
                            </w:tcPr>
                            <w:p w:rsidR="00684508" w:rsidRPr="00684508" w:rsidRDefault="00684508" w:rsidP="00684508">
                              <w:pPr>
                                <w:ind w:firstLine="0"/>
                                <w:jc w:val="left"/>
                                <w:rPr>
                                  <w:rFonts w:cs="Arial"/>
                                  <w:szCs w:val="24"/>
                                </w:rPr>
                              </w:pPr>
                              <w:r w:rsidRPr="00684508">
                                <w:rPr>
                                  <w:rFonts w:cs="Arial"/>
                                  <w:szCs w:val="24"/>
                                </w:rPr>
                                <w:t> </w:t>
                              </w:r>
                            </w:p>
                          </w:tc>
                          <w:tc>
                            <w:tcPr>
                              <w:tcW w:w="0" w:type="auto"/>
                              <w:vAlign w:val="center"/>
                              <w:hideMark/>
                            </w:tcPr>
                            <w:p w:rsidR="00684508" w:rsidRPr="00684508" w:rsidRDefault="00684508" w:rsidP="00684508">
                              <w:pPr>
                                <w:ind w:firstLine="0"/>
                                <w:jc w:val="center"/>
                                <w:rPr>
                                  <w:rFonts w:cs="Arial"/>
                                  <w:szCs w:val="24"/>
                                </w:rPr>
                              </w:pPr>
                              <w:r w:rsidRPr="00684508">
                                <w:rPr>
                                  <w:rFonts w:cs="Arial"/>
                                  <w:szCs w:val="24"/>
                                </w:rPr>
                                <w:t>-</w:t>
                              </w:r>
                            </w:p>
                          </w:tc>
                          <w:tc>
                            <w:tcPr>
                              <w:tcW w:w="0" w:type="auto"/>
                              <w:vAlign w:val="center"/>
                              <w:hideMark/>
                            </w:tcPr>
                            <w:p w:rsidR="00684508" w:rsidRPr="00684508" w:rsidRDefault="00684508" w:rsidP="00684508">
                              <w:pPr>
                                <w:ind w:firstLine="0"/>
                                <w:jc w:val="left"/>
                                <w:rPr>
                                  <w:rFonts w:cs="Arial"/>
                                  <w:szCs w:val="24"/>
                                </w:rPr>
                              </w:pPr>
                              <w:r w:rsidRPr="00684508">
                                <w:rPr>
                                  <w:rFonts w:cs="Arial"/>
                                  <w:b/>
                                  <w:bCs/>
                                  <w:szCs w:val="24"/>
                                </w:rPr>
                                <w:t>horní vrstvu lože ! ! !</w:t>
                              </w:r>
                            </w:p>
                          </w:tc>
                        </w:tr>
                        <w:tr w:rsidR="00684508" w:rsidRPr="00684508" w:rsidTr="00522DAC">
                          <w:trPr>
                            <w:tblCellSpacing w:w="0" w:type="dxa"/>
                          </w:trPr>
                          <w:tc>
                            <w:tcPr>
                              <w:tcW w:w="0" w:type="auto"/>
                              <w:vMerge/>
                              <w:vAlign w:val="center"/>
                              <w:hideMark/>
                            </w:tcPr>
                            <w:p w:rsidR="00684508" w:rsidRPr="00684508" w:rsidRDefault="00684508" w:rsidP="00684508">
                              <w:pPr>
                                <w:ind w:firstLine="0"/>
                                <w:jc w:val="left"/>
                                <w:rPr>
                                  <w:rFonts w:cs="Arial"/>
                                  <w:szCs w:val="24"/>
                                </w:rPr>
                              </w:pPr>
                            </w:p>
                          </w:tc>
                          <w:tc>
                            <w:tcPr>
                              <w:tcW w:w="0" w:type="auto"/>
                              <w:vAlign w:val="center"/>
                              <w:hideMark/>
                            </w:tcPr>
                            <w:p w:rsidR="00684508" w:rsidRPr="00684508" w:rsidRDefault="00684508" w:rsidP="00684508">
                              <w:pPr>
                                <w:ind w:firstLine="0"/>
                                <w:jc w:val="center"/>
                                <w:rPr>
                                  <w:rFonts w:cs="Arial"/>
                                  <w:szCs w:val="24"/>
                                </w:rPr>
                              </w:pPr>
                              <w:r w:rsidRPr="00684508">
                                <w:rPr>
                                  <w:rFonts w:cs="Arial"/>
                                  <w:szCs w:val="24"/>
                                </w:rPr>
                                <w:t>-</w:t>
                              </w:r>
                            </w:p>
                          </w:tc>
                          <w:tc>
                            <w:tcPr>
                              <w:tcW w:w="0" w:type="auto"/>
                              <w:vAlign w:val="center"/>
                              <w:hideMark/>
                            </w:tcPr>
                            <w:p w:rsidR="00684508" w:rsidRPr="00684508" w:rsidRDefault="00684508" w:rsidP="00684508">
                              <w:pPr>
                                <w:ind w:firstLine="0"/>
                                <w:jc w:val="left"/>
                                <w:rPr>
                                  <w:rFonts w:cs="Arial"/>
                                  <w:szCs w:val="24"/>
                                </w:rPr>
                              </w:pPr>
                              <w:r w:rsidRPr="00684508">
                                <w:rPr>
                                  <w:rFonts w:cs="Arial"/>
                                  <w:szCs w:val="24"/>
                                </w:rPr>
                                <w:t>boční obsyp</w:t>
                              </w:r>
                            </w:p>
                          </w:tc>
                        </w:tr>
                        <w:tr w:rsidR="00684508" w:rsidRPr="00684508" w:rsidTr="00522DAC">
                          <w:trPr>
                            <w:tblCellSpacing w:w="0" w:type="dxa"/>
                          </w:trPr>
                          <w:tc>
                            <w:tcPr>
                              <w:tcW w:w="0" w:type="auto"/>
                              <w:vMerge/>
                              <w:vAlign w:val="center"/>
                              <w:hideMark/>
                            </w:tcPr>
                            <w:p w:rsidR="00684508" w:rsidRPr="00684508" w:rsidRDefault="00684508" w:rsidP="00684508">
                              <w:pPr>
                                <w:ind w:firstLine="0"/>
                                <w:jc w:val="left"/>
                                <w:rPr>
                                  <w:rFonts w:cs="Arial"/>
                                  <w:szCs w:val="24"/>
                                </w:rPr>
                              </w:pPr>
                            </w:p>
                          </w:tc>
                          <w:tc>
                            <w:tcPr>
                              <w:tcW w:w="0" w:type="auto"/>
                              <w:vAlign w:val="center"/>
                              <w:hideMark/>
                            </w:tcPr>
                            <w:p w:rsidR="00684508" w:rsidRPr="00684508" w:rsidRDefault="00684508" w:rsidP="00684508">
                              <w:pPr>
                                <w:ind w:firstLine="0"/>
                                <w:jc w:val="center"/>
                                <w:rPr>
                                  <w:rFonts w:cs="Arial"/>
                                  <w:szCs w:val="24"/>
                                </w:rPr>
                              </w:pPr>
                              <w:r w:rsidRPr="00684508">
                                <w:rPr>
                                  <w:rFonts w:cs="Arial"/>
                                  <w:szCs w:val="24"/>
                                </w:rPr>
                                <w:t>-</w:t>
                              </w:r>
                            </w:p>
                          </w:tc>
                          <w:tc>
                            <w:tcPr>
                              <w:tcW w:w="0" w:type="auto"/>
                              <w:vAlign w:val="center"/>
                              <w:hideMark/>
                            </w:tcPr>
                            <w:p w:rsidR="00684508" w:rsidRPr="00684508" w:rsidRDefault="00684508" w:rsidP="00684508">
                              <w:pPr>
                                <w:ind w:firstLine="0"/>
                                <w:jc w:val="left"/>
                                <w:rPr>
                                  <w:rFonts w:cs="Arial"/>
                                  <w:szCs w:val="24"/>
                                </w:rPr>
                              </w:pPr>
                              <w:r w:rsidRPr="00684508">
                                <w:rPr>
                                  <w:rFonts w:cs="Arial"/>
                                  <w:szCs w:val="24"/>
                                </w:rPr>
                                <w:t>krycí obsyp</w:t>
                              </w:r>
                            </w:p>
                          </w:tc>
                        </w:tr>
                        <w:tr w:rsidR="00684508" w:rsidRPr="00684508" w:rsidTr="00522DAC">
                          <w:trPr>
                            <w:tblCellSpacing w:w="0" w:type="dxa"/>
                          </w:trPr>
                          <w:tc>
                            <w:tcPr>
                              <w:tcW w:w="0" w:type="auto"/>
                              <w:vMerge/>
                              <w:vAlign w:val="center"/>
                              <w:hideMark/>
                            </w:tcPr>
                            <w:p w:rsidR="00684508" w:rsidRPr="00684508" w:rsidRDefault="00684508" w:rsidP="00684508">
                              <w:pPr>
                                <w:ind w:firstLine="0"/>
                                <w:jc w:val="left"/>
                                <w:rPr>
                                  <w:rFonts w:cs="Arial"/>
                                  <w:szCs w:val="24"/>
                                </w:rPr>
                              </w:pPr>
                            </w:p>
                          </w:tc>
                          <w:tc>
                            <w:tcPr>
                              <w:tcW w:w="0" w:type="auto"/>
                              <w:vAlign w:val="center"/>
                              <w:hideMark/>
                            </w:tcPr>
                            <w:p w:rsidR="00684508" w:rsidRPr="00684508" w:rsidRDefault="00684508" w:rsidP="00684508">
                              <w:pPr>
                                <w:ind w:firstLine="0"/>
                                <w:jc w:val="center"/>
                                <w:rPr>
                                  <w:rFonts w:cs="Arial"/>
                                  <w:szCs w:val="24"/>
                                </w:rPr>
                              </w:pPr>
                              <w:r w:rsidRPr="00684508">
                                <w:rPr>
                                  <w:rFonts w:cs="Arial"/>
                                  <w:szCs w:val="24"/>
                                </w:rPr>
                                <w:t>-</w:t>
                              </w:r>
                            </w:p>
                          </w:tc>
                          <w:tc>
                            <w:tcPr>
                              <w:tcW w:w="0" w:type="auto"/>
                              <w:vAlign w:val="center"/>
                              <w:hideMark/>
                            </w:tcPr>
                            <w:p w:rsidR="00684508" w:rsidRPr="00684508" w:rsidRDefault="00684508" w:rsidP="00684508">
                              <w:pPr>
                                <w:ind w:firstLine="0"/>
                                <w:jc w:val="left"/>
                                <w:rPr>
                                  <w:rFonts w:cs="Arial"/>
                                  <w:szCs w:val="24"/>
                                </w:rPr>
                              </w:pPr>
                              <w:r w:rsidRPr="00684508">
                                <w:rPr>
                                  <w:rFonts w:cs="Arial"/>
                                  <w:szCs w:val="24"/>
                                </w:rPr>
                                <w:t>hlavního zásypu - pokud je hutnění navrženo</w:t>
                              </w:r>
                            </w:p>
                          </w:tc>
                        </w:tr>
                      </w:tbl>
                      <w:p w:rsidR="00684508" w:rsidRPr="00684508" w:rsidRDefault="00684508" w:rsidP="00684508">
                        <w:pPr>
                          <w:ind w:firstLine="0"/>
                          <w:jc w:val="left"/>
                          <w:rPr>
                            <w:rFonts w:cs="Arial"/>
                            <w:szCs w:val="24"/>
                          </w:rPr>
                        </w:pPr>
                      </w:p>
                    </w:tc>
                  </w:tr>
                  <w:tr w:rsidR="00684508" w:rsidRPr="00684508" w:rsidTr="00522DAC">
                    <w:trPr>
                      <w:tblCellSpacing w:w="0" w:type="dxa"/>
                    </w:trPr>
                    <w:tc>
                      <w:tcPr>
                        <w:tcW w:w="0" w:type="auto"/>
                        <w:hideMark/>
                      </w:tcPr>
                      <w:p w:rsidR="00684508" w:rsidRPr="00684508" w:rsidRDefault="00684508" w:rsidP="00684508">
                        <w:pPr>
                          <w:ind w:firstLine="0"/>
                          <w:jc w:val="right"/>
                          <w:rPr>
                            <w:rFonts w:cs="Arial"/>
                            <w:szCs w:val="24"/>
                          </w:rPr>
                        </w:pPr>
                        <w:r w:rsidRPr="00684508">
                          <w:rPr>
                            <w:rFonts w:cs="Arial"/>
                            <w:szCs w:val="24"/>
                          </w:rPr>
                          <w:t xml:space="preserve">  </w:t>
                        </w:r>
                      </w:p>
                    </w:tc>
                    <w:tc>
                      <w:tcPr>
                        <w:tcW w:w="0" w:type="auto"/>
                        <w:vAlign w:val="center"/>
                        <w:hideMark/>
                      </w:tcPr>
                      <w:p w:rsidR="00684508" w:rsidRPr="00684508" w:rsidRDefault="00684508" w:rsidP="00684508">
                        <w:pPr>
                          <w:ind w:firstLine="0"/>
                          <w:jc w:val="left"/>
                          <w:rPr>
                            <w:rFonts w:cs="Arial"/>
                            <w:szCs w:val="24"/>
                          </w:rPr>
                        </w:pPr>
                        <w:r w:rsidRPr="00684508">
                          <w:rPr>
                            <w:rFonts w:cs="Arial"/>
                            <w:szCs w:val="24"/>
                          </w:rPr>
                          <w:t>způsobu pažení</w:t>
                        </w:r>
                      </w:p>
                    </w:tc>
                  </w:tr>
                  <w:tr w:rsidR="00684508" w:rsidRPr="00684508" w:rsidTr="00522DAC">
                    <w:trPr>
                      <w:tblCellSpacing w:w="0" w:type="dxa"/>
                    </w:trPr>
                    <w:tc>
                      <w:tcPr>
                        <w:tcW w:w="0" w:type="auto"/>
                        <w:hideMark/>
                      </w:tcPr>
                      <w:p w:rsidR="00684508" w:rsidRPr="00684508" w:rsidRDefault="00684508" w:rsidP="00684508">
                        <w:pPr>
                          <w:ind w:firstLine="0"/>
                          <w:jc w:val="right"/>
                          <w:rPr>
                            <w:rFonts w:cs="Arial"/>
                            <w:szCs w:val="24"/>
                          </w:rPr>
                        </w:pPr>
                        <w:r w:rsidRPr="00684508">
                          <w:rPr>
                            <w:rFonts w:cs="Arial"/>
                            <w:szCs w:val="24"/>
                          </w:rPr>
                          <w:t xml:space="preserve">  </w:t>
                        </w:r>
                      </w:p>
                    </w:tc>
                    <w:tc>
                      <w:tcPr>
                        <w:tcW w:w="0" w:type="auto"/>
                        <w:vAlign w:val="center"/>
                        <w:hideMark/>
                      </w:tcPr>
                      <w:tbl>
                        <w:tblPr>
                          <w:tblW w:w="0" w:type="auto"/>
                          <w:tblCellSpacing w:w="0" w:type="dxa"/>
                          <w:tblCellMar>
                            <w:left w:w="0" w:type="dxa"/>
                            <w:right w:w="0" w:type="dxa"/>
                          </w:tblCellMar>
                          <w:tblLook w:val="04A0"/>
                        </w:tblPr>
                        <w:tblGrid>
                          <w:gridCol w:w="4298"/>
                          <w:gridCol w:w="208"/>
                          <w:gridCol w:w="3594"/>
                        </w:tblGrid>
                        <w:tr w:rsidR="00684508" w:rsidRPr="00684508" w:rsidTr="00522DAC">
                          <w:trPr>
                            <w:tblCellSpacing w:w="0" w:type="dxa"/>
                          </w:trPr>
                          <w:tc>
                            <w:tcPr>
                              <w:tcW w:w="0" w:type="auto"/>
                              <w:vAlign w:val="center"/>
                              <w:hideMark/>
                            </w:tcPr>
                            <w:p w:rsidR="00684508" w:rsidRPr="00684508" w:rsidRDefault="00684508" w:rsidP="00684508">
                              <w:pPr>
                                <w:ind w:firstLine="0"/>
                                <w:jc w:val="left"/>
                                <w:rPr>
                                  <w:rFonts w:cs="Arial"/>
                                  <w:szCs w:val="24"/>
                                </w:rPr>
                              </w:pPr>
                              <w:r w:rsidRPr="00684508">
                                <w:rPr>
                                  <w:rFonts w:cs="Arial"/>
                                  <w:szCs w:val="24"/>
                                </w:rPr>
                                <w:t>způsobu vytahování pažení při zasypávání:</w:t>
                              </w:r>
                            </w:p>
                          </w:tc>
                          <w:tc>
                            <w:tcPr>
                              <w:tcW w:w="0" w:type="auto"/>
                              <w:vAlign w:val="center"/>
                              <w:hideMark/>
                            </w:tcPr>
                            <w:p w:rsidR="00684508" w:rsidRPr="00684508" w:rsidRDefault="00684508" w:rsidP="00684508">
                              <w:pPr>
                                <w:ind w:firstLine="0"/>
                                <w:jc w:val="center"/>
                                <w:rPr>
                                  <w:rFonts w:cs="Arial"/>
                                  <w:szCs w:val="24"/>
                                </w:rPr>
                              </w:pPr>
                              <w:r w:rsidRPr="00684508">
                                <w:rPr>
                                  <w:rFonts w:cs="Arial"/>
                                  <w:szCs w:val="24"/>
                                </w:rPr>
                                <w:t> - </w:t>
                              </w:r>
                            </w:p>
                          </w:tc>
                          <w:tc>
                            <w:tcPr>
                              <w:tcW w:w="0" w:type="auto"/>
                              <w:vAlign w:val="center"/>
                              <w:hideMark/>
                            </w:tcPr>
                            <w:p w:rsidR="00684508" w:rsidRPr="00684508" w:rsidRDefault="00684508" w:rsidP="00684508">
                              <w:pPr>
                                <w:ind w:firstLine="0"/>
                                <w:jc w:val="left"/>
                                <w:rPr>
                                  <w:rFonts w:cs="Arial"/>
                                  <w:szCs w:val="24"/>
                                </w:rPr>
                              </w:pPr>
                              <w:r w:rsidRPr="00684508">
                                <w:rPr>
                                  <w:rFonts w:cs="Arial"/>
                                  <w:szCs w:val="24"/>
                                </w:rPr>
                                <w:t>po provedení zásypu nebo před atd.</w:t>
                              </w:r>
                            </w:p>
                          </w:tc>
                        </w:tr>
                        <w:tr w:rsidR="00684508" w:rsidRPr="00684508" w:rsidTr="00522DAC">
                          <w:trPr>
                            <w:tblCellSpacing w:w="0" w:type="dxa"/>
                          </w:trPr>
                          <w:tc>
                            <w:tcPr>
                              <w:tcW w:w="0" w:type="auto"/>
                              <w:vAlign w:val="center"/>
                              <w:hideMark/>
                            </w:tcPr>
                            <w:p w:rsidR="00684508" w:rsidRPr="00684508" w:rsidRDefault="00684508" w:rsidP="00684508">
                              <w:pPr>
                                <w:ind w:firstLine="0"/>
                                <w:jc w:val="left"/>
                                <w:rPr>
                                  <w:rFonts w:cs="Arial"/>
                                  <w:szCs w:val="24"/>
                                </w:rPr>
                              </w:pPr>
                              <w:r w:rsidRPr="00684508">
                                <w:rPr>
                                  <w:rFonts w:cs="Arial"/>
                                  <w:szCs w:val="24"/>
                                </w:rPr>
                                <w:t> </w:t>
                              </w:r>
                            </w:p>
                          </w:tc>
                          <w:tc>
                            <w:tcPr>
                              <w:tcW w:w="0" w:type="auto"/>
                              <w:vAlign w:val="center"/>
                              <w:hideMark/>
                            </w:tcPr>
                            <w:p w:rsidR="00684508" w:rsidRPr="00684508" w:rsidRDefault="00684508" w:rsidP="00684508">
                              <w:pPr>
                                <w:ind w:firstLine="0"/>
                                <w:jc w:val="center"/>
                                <w:rPr>
                                  <w:rFonts w:cs="Arial"/>
                                  <w:szCs w:val="24"/>
                                </w:rPr>
                              </w:pPr>
                              <w:r w:rsidRPr="00684508">
                                <w:rPr>
                                  <w:rFonts w:cs="Arial"/>
                                  <w:szCs w:val="24"/>
                                </w:rPr>
                                <w:t>-</w:t>
                              </w:r>
                            </w:p>
                          </w:tc>
                          <w:tc>
                            <w:tcPr>
                              <w:tcW w:w="0" w:type="auto"/>
                              <w:vAlign w:val="center"/>
                              <w:hideMark/>
                            </w:tcPr>
                            <w:p w:rsidR="00684508" w:rsidRPr="00684508" w:rsidRDefault="00684508" w:rsidP="00684508">
                              <w:pPr>
                                <w:ind w:firstLine="0"/>
                                <w:jc w:val="left"/>
                                <w:rPr>
                                  <w:rFonts w:cs="Arial"/>
                                  <w:szCs w:val="24"/>
                                </w:rPr>
                              </w:pPr>
                              <w:r w:rsidRPr="00684508">
                                <w:rPr>
                                  <w:rFonts w:cs="Arial"/>
                                  <w:szCs w:val="24"/>
                                </w:rPr>
                                <w:t>po nebo před zhutněním vrstvy atd.</w:t>
                              </w:r>
                            </w:p>
                          </w:tc>
                        </w:tr>
                      </w:tbl>
                      <w:p w:rsidR="00684508" w:rsidRPr="00684508" w:rsidRDefault="00684508" w:rsidP="00684508">
                        <w:pPr>
                          <w:ind w:firstLine="0"/>
                          <w:jc w:val="left"/>
                          <w:rPr>
                            <w:rFonts w:cs="Arial"/>
                            <w:szCs w:val="24"/>
                          </w:rPr>
                        </w:pPr>
                      </w:p>
                    </w:tc>
                  </w:tr>
                </w:tbl>
                <w:p w:rsidR="00684508" w:rsidRPr="00684508" w:rsidRDefault="00684508" w:rsidP="00684508">
                  <w:pPr>
                    <w:ind w:firstLine="0"/>
                    <w:jc w:val="left"/>
                    <w:rPr>
                      <w:rFonts w:ascii="Times New Roman" w:hAnsi="Times New Roman"/>
                      <w:sz w:val="20"/>
                    </w:rPr>
                  </w:pPr>
                  <w:r w:rsidRPr="00684508">
                    <w:rPr>
                      <w:rFonts w:cs="Arial"/>
                      <w:szCs w:val="24"/>
                    </w:rPr>
                    <w:t>Všechny tyto skutečnosti musí být v souladu s navrženou projektovou dokumentací, která vychází ze statického výpočtu. V případě nedodržení nebo změny některé z podmínek může dojít k poškození budovaného díla. V následující tabulce jsou uvedeny rozměry výkopu a vrstev materiálu v okolí trouby</w:t>
                  </w:r>
                  <w:r w:rsidRPr="00684508">
                    <w:rPr>
                      <w:rFonts w:ascii="Times New Roman" w:hAnsi="Times New Roman"/>
                      <w:sz w:val="20"/>
                    </w:rPr>
                    <w:t>.</w:t>
                  </w:r>
                </w:p>
              </w:tc>
            </w:tr>
          </w:tbl>
          <w:p w:rsidR="00684508" w:rsidRPr="00684508" w:rsidRDefault="00684508" w:rsidP="00684508">
            <w:pPr>
              <w:ind w:firstLine="0"/>
              <w:jc w:val="center"/>
              <w:rPr>
                <w:rFonts w:ascii="Times New Roman" w:hAnsi="Times New Roman"/>
                <w:szCs w:val="24"/>
              </w:rPr>
            </w:pPr>
          </w:p>
        </w:tc>
      </w:tr>
      <w:tr w:rsidR="00684508" w:rsidRPr="00684508" w:rsidTr="00684508">
        <w:tblPrEx>
          <w:jc w:val="center"/>
          <w:tblBorders>
            <w:top w:val="outset" w:sz="6" w:space="0" w:color="auto"/>
            <w:left w:val="outset" w:sz="6" w:space="0" w:color="auto"/>
            <w:bottom w:val="outset" w:sz="6" w:space="0" w:color="auto"/>
            <w:right w:val="outset" w:sz="6" w:space="0" w:color="auto"/>
          </w:tblBorders>
          <w:shd w:val="clear" w:color="auto" w:fill="FFFFFF"/>
          <w:tblCellMar>
            <w:top w:w="30" w:type="dxa"/>
            <w:left w:w="30" w:type="dxa"/>
            <w:bottom w:w="30" w:type="dxa"/>
            <w:right w:w="30" w:type="dxa"/>
          </w:tblCellMar>
        </w:tblPrEx>
        <w:trPr>
          <w:tblCellSpacing w:w="0" w:type="dxa"/>
          <w:jc w:val="center"/>
        </w:trPr>
        <w:tc>
          <w:tcPr>
            <w:tcW w:w="379" w:type="pct"/>
            <w:vMerge w:val="restart"/>
            <w:tcBorders>
              <w:top w:val="outset" w:sz="6" w:space="0" w:color="auto"/>
              <w:left w:val="outset" w:sz="6" w:space="0" w:color="auto"/>
              <w:bottom w:val="outset" w:sz="6" w:space="0" w:color="auto"/>
              <w:right w:val="outset" w:sz="6" w:space="0" w:color="auto"/>
            </w:tcBorders>
            <w:shd w:val="clear" w:color="auto" w:fill="DEDEDE"/>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b/>
                <w:bCs/>
                <w:szCs w:val="24"/>
              </w:rPr>
              <w:lastRenderedPageBreak/>
              <w:t>DN</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DEDEDE"/>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b/>
                <w:bCs/>
                <w:szCs w:val="24"/>
              </w:rPr>
              <w:t>Vrcholová</w:t>
            </w:r>
            <w:r w:rsidRPr="00684508">
              <w:rPr>
                <w:rFonts w:ascii="Times New Roman" w:hAnsi="Times New Roman"/>
                <w:b/>
                <w:bCs/>
                <w:szCs w:val="24"/>
              </w:rPr>
              <w:br/>
              <w:t>únosnost</w:t>
            </w:r>
            <w:r w:rsidRPr="00684508">
              <w:rPr>
                <w:rFonts w:ascii="Times New Roman" w:hAnsi="Times New Roman"/>
                <w:b/>
                <w:bCs/>
                <w:szCs w:val="24"/>
              </w:rPr>
              <w:br/>
              <w:t>trub</w:t>
            </w:r>
            <w:r w:rsidRPr="00684508">
              <w:rPr>
                <w:rFonts w:ascii="Times New Roman" w:hAnsi="Times New Roman"/>
                <w:b/>
                <w:bCs/>
                <w:szCs w:val="24"/>
              </w:rPr>
              <w:br/>
              <w:t> </w:t>
            </w:r>
            <w:r w:rsidRPr="00684508">
              <w:rPr>
                <w:rFonts w:ascii="Times New Roman" w:hAnsi="Times New Roman"/>
                <w:b/>
                <w:bCs/>
                <w:szCs w:val="24"/>
              </w:rPr>
              <w:br/>
              <w:t> </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DEDEDE"/>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b/>
                <w:bCs/>
                <w:szCs w:val="24"/>
              </w:rPr>
              <w:t>Vnější</w:t>
            </w:r>
            <w:r w:rsidRPr="00684508">
              <w:rPr>
                <w:rFonts w:ascii="Times New Roman" w:hAnsi="Times New Roman"/>
                <w:b/>
                <w:bCs/>
                <w:szCs w:val="24"/>
              </w:rPr>
              <w:br/>
              <w:t>průměr</w:t>
            </w:r>
            <w:r w:rsidRPr="00684508">
              <w:rPr>
                <w:rFonts w:ascii="Times New Roman" w:hAnsi="Times New Roman"/>
                <w:b/>
                <w:bCs/>
                <w:szCs w:val="24"/>
              </w:rPr>
              <w:br/>
              <w:t>dříku</w:t>
            </w:r>
            <w:r w:rsidRPr="00684508">
              <w:rPr>
                <w:rFonts w:ascii="Times New Roman" w:hAnsi="Times New Roman"/>
                <w:b/>
                <w:bCs/>
                <w:szCs w:val="24"/>
              </w:rPr>
              <w:br/>
              <w:t>trouby</w:t>
            </w:r>
            <w:r w:rsidRPr="00684508">
              <w:rPr>
                <w:rFonts w:ascii="Times New Roman" w:hAnsi="Times New Roman"/>
                <w:szCs w:val="24"/>
              </w:rPr>
              <w:br/>
              <w:t> </w:t>
            </w:r>
            <w:r w:rsidRPr="00684508">
              <w:rPr>
                <w:rFonts w:ascii="Times New Roman" w:hAnsi="Times New Roman"/>
                <w:szCs w:val="24"/>
              </w:rPr>
              <w:br/>
              <w:t> </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DEDEDE"/>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b/>
                <w:bCs/>
                <w:szCs w:val="24"/>
              </w:rPr>
              <w:t>Nejmenší</w:t>
            </w:r>
            <w:r w:rsidRPr="00684508">
              <w:rPr>
                <w:rFonts w:ascii="Times New Roman" w:hAnsi="Times New Roman"/>
                <w:b/>
                <w:bCs/>
                <w:szCs w:val="24"/>
              </w:rPr>
              <w:br/>
              <w:t>šířka rýhy</w:t>
            </w:r>
            <w:r w:rsidRPr="00684508">
              <w:rPr>
                <w:rFonts w:ascii="Times New Roman" w:hAnsi="Times New Roman"/>
                <w:b/>
                <w:bCs/>
                <w:szCs w:val="24"/>
              </w:rPr>
              <w:br/>
              <w:t>kolmé</w:t>
            </w:r>
            <w:r w:rsidRPr="00684508">
              <w:rPr>
                <w:rFonts w:ascii="Times New Roman" w:hAnsi="Times New Roman"/>
                <w:b/>
                <w:bCs/>
                <w:szCs w:val="24"/>
              </w:rPr>
              <w:br/>
              <w:t>stěny</w:t>
            </w:r>
            <w:r w:rsidRPr="00684508">
              <w:rPr>
                <w:rFonts w:ascii="Times New Roman" w:hAnsi="Times New Roman"/>
                <w:szCs w:val="24"/>
              </w:rPr>
              <w:br/>
              <w:t> </w:t>
            </w:r>
          </w:p>
        </w:tc>
        <w:tc>
          <w:tcPr>
            <w:tcW w:w="0" w:type="auto"/>
            <w:gridSpan w:val="5"/>
            <w:tcBorders>
              <w:top w:val="outset" w:sz="6" w:space="0" w:color="auto"/>
              <w:left w:val="outset" w:sz="6" w:space="0" w:color="auto"/>
              <w:bottom w:val="outset" w:sz="6" w:space="0" w:color="auto"/>
              <w:right w:val="outset" w:sz="6" w:space="0" w:color="auto"/>
            </w:tcBorders>
            <w:shd w:val="clear" w:color="auto" w:fill="DEDEDE"/>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b/>
                <w:bCs/>
                <w:szCs w:val="24"/>
              </w:rPr>
              <w:t>Uložení na BETONOVÉ SEDLO</w:t>
            </w:r>
          </w:p>
        </w:tc>
      </w:tr>
      <w:tr w:rsidR="00684508" w:rsidRPr="00684508" w:rsidTr="00684508">
        <w:tblPrEx>
          <w:jc w:val="center"/>
          <w:tblBorders>
            <w:top w:val="outset" w:sz="6" w:space="0" w:color="auto"/>
            <w:left w:val="outset" w:sz="6" w:space="0" w:color="auto"/>
            <w:bottom w:val="outset" w:sz="6" w:space="0" w:color="auto"/>
            <w:right w:val="outset" w:sz="6" w:space="0" w:color="auto"/>
          </w:tblBorders>
          <w:shd w:val="clear" w:color="auto" w:fill="FFFFFF"/>
          <w:tblCellMar>
            <w:top w:w="30" w:type="dxa"/>
            <w:left w:w="30" w:type="dxa"/>
            <w:bottom w:w="30" w:type="dxa"/>
            <w:right w:w="30" w:type="dxa"/>
          </w:tblCellMar>
        </w:tblPrEx>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DEDEDE"/>
            <w:vAlign w:val="center"/>
            <w:hideMark/>
          </w:tcPr>
          <w:p w:rsidR="00684508" w:rsidRPr="00684508" w:rsidRDefault="00684508" w:rsidP="00684508">
            <w:pPr>
              <w:ind w:firstLine="0"/>
              <w:jc w:val="left"/>
              <w:rPr>
                <w:rFonts w:ascii="Times New Roman" w:hAnsi="Times New Roman"/>
                <w:szCs w:val="24"/>
              </w:rPr>
            </w:pPr>
          </w:p>
        </w:tc>
        <w:tc>
          <w:tcPr>
            <w:tcW w:w="0" w:type="auto"/>
            <w:vMerge/>
            <w:tcBorders>
              <w:top w:val="outset" w:sz="6" w:space="0" w:color="auto"/>
              <w:left w:val="outset" w:sz="6" w:space="0" w:color="auto"/>
              <w:bottom w:val="outset" w:sz="6" w:space="0" w:color="auto"/>
              <w:right w:val="outset" w:sz="6" w:space="0" w:color="auto"/>
            </w:tcBorders>
            <w:shd w:val="clear" w:color="auto" w:fill="DEDEDE"/>
            <w:vAlign w:val="center"/>
            <w:hideMark/>
          </w:tcPr>
          <w:p w:rsidR="00684508" w:rsidRPr="00684508" w:rsidRDefault="00684508" w:rsidP="00684508">
            <w:pPr>
              <w:ind w:firstLine="0"/>
              <w:jc w:val="left"/>
              <w:rPr>
                <w:rFonts w:ascii="Times New Roman" w:hAnsi="Times New Roman"/>
                <w:szCs w:val="24"/>
              </w:rPr>
            </w:pPr>
          </w:p>
        </w:tc>
        <w:tc>
          <w:tcPr>
            <w:tcW w:w="0" w:type="auto"/>
            <w:vMerge/>
            <w:tcBorders>
              <w:top w:val="outset" w:sz="6" w:space="0" w:color="auto"/>
              <w:left w:val="outset" w:sz="6" w:space="0" w:color="auto"/>
              <w:bottom w:val="outset" w:sz="6" w:space="0" w:color="auto"/>
              <w:right w:val="outset" w:sz="6" w:space="0" w:color="auto"/>
            </w:tcBorders>
            <w:shd w:val="clear" w:color="auto" w:fill="DEDEDE"/>
            <w:vAlign w:val="center"/>
            <w:hideMark/>
          </w:tcPr>
          <w:p w:rsidR="00684508" w:rsidRPr="00684508" w:rsidRDefault="00684508" w:rsidP="00684508">
            <w:pPr>
              <w:ind w:firstLine="0"/>
              <w:jc w:val="left"/>
              <w:rPr>
                <w:rFonts w:ascii="Times New Roman" w:hAnsi="Times New Roman"/>
                <w:szCs w:val="24"/>
              </w:rPr>
            </w:pPr>
          </w:p>
        </w:tc>
        <w:tc>
          <w:tcPr>
            <w:tcW w:w="0" w:type="auto"/>
            <w:vMerge/>
            <w:tcBorders>
              <w:top w:val="outset" w:sz="6" w:space="0" w:color="auto"/>
              <w:left w:val="outset" w:sz="6" w:space="0" w:color="auto"/>
              <w:bottom w:val="outset" w:sz="6" w:space="0" w:color="auto"/>
              <w:right w:val="outset" w:sz="6" w:space="0" w:color="auto"/>
            </w:tcBorders>
            <w:shd w:val="clear" w:color="auto" w:fill="DEDEDE"/>
            <w:vAlign w:val="center"/>
            <w:hideMark/>
          </w:tcPr>
          <w:p w:rsidR="00684508" w:rsidRPr="00684508" w:rsidRDefault="00684508" w:rsidP="00684508">
            <w:pPr>
              <w:ind w:firstLine="0"/>
              <w:jc w:val="left"/>
              <w:rPr>
                <w:rFonts w:ascii="Times New Roman" w:hAnsi="Times New Roman"/>
                <w:szCs w:val="24"/>
              </w:rPr>
            </w:pPr>
          </w:p>
        </w:tc>
        <w:tc>
          <w:tcPr>
            <w:tcW w:w="0" w:type="auto"/>
            <w:tcBorders>
              <w:top w:val="outset" w:sz="6" w:space="0" w:color="auto"/>
              <w:left w:val="outset" w:sz="6" w:space="0" w:color="auto"/>
              <w:bottom w:val="outset" w:sz="6" w:space="0" w:color="auto"/>
              <w:right w:val="outset" w:sz="6" w:space="0" w:color="auto"/>
            </w:tcBorders>
            <w:shd w:val="clear" w:color="auto" w:fill="DEDEDE"/>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b/>
                <w:bCs/>
                <w:szCs w:val="24"/>
              </w:rPr>
              <w:t>Tloušťka</w:t>
            </w:r>
            <w:r w:rsidRPr="00684508">
              <w:rPr>
                <w:rFonts w:ascii="Times New Roman" w:hAnsi="Times New Roman"/>
                <w:b/>
                <w:bCs/>
                <w:szCs w:val="24"/>
              </w:rPr>
              <w:br/>
              <w:t>spodní vrstvy</w:t>
            </w:r>
            <w:r w:rsidRPr="00684508">
              <w:rPr>
                <w:rFonts w:ascii="Times New Roman" w:hAnsi="Times New Roman"/>
                <w:b/>
                <w:bCs/>
                <w:szCs w:val="24"/>
              </w:rPr>
              <w:br/>
              <w:t>lože pro úhel</w:t>
            </w:r>
            <w:r w:rsidRPr="00684508">
              <w:rPr>
                <w:rFonts w:ascii="Times New Roman" w:hAnsi="Times New Roman"/>
                <w:b/>
                <w:bCs/>
                <w:szCs w:val="24"/>
              </w:rPr>
              <w:br/>
              <w:t>uložení</w:t>
            </w:r>
            <w:r w:rsidRPr="00684508">
              <w:rPr>
                <w:rFonts w:ascii="Times New Roman" w:hAnsi="Times New Roman"/>
                <w:b/>
                <w:bCs/>
                <w:szCs w:val="24"/>
              </w:rPr>
              <w:br/>
              <w:t>90° a 120°</w:t>
            </w:r>
          </w:p>
        </w:tc>
        <w:tc>
          <w:tcPr>
            <w:tcW w:w="0" w:type="auto"/>
            <w:tcBorders>
              <w:top w:val="outset" w:sz="6" w:space="0" w:color="auto"/>
              <w:left w:val="outset" w:sz="6" w:space="0" w:color="auto"/>
              <w:bottom w:val="outset" w:sz="6" w:space="0" w:color="auto"/>
              <w:right w:val="outset" w:sz="6" w:space="0" w:color="auto"/>
            </w:tcBorders>
            <w:shd w:val="clear" w:color="auto" w:fill="DEDEDE"/>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b/>
                <w:bCs/>
                <w:szCs w:val="24"/>
              </w:rPr>
              <w:t>Tloušťka</w:t>
            </w:r>
            <w:r w:rsidRPr="00684508">
              <w:rPr>
                <w:rFonts w:ascii="Times New Roman" w:hAnsi="Times New Roman"/>
                <w:b/>
                <w:bCs/>
                <w:szCs w:val="24"/>
              </w:rPr>
              <w:br/>
              <w:t>spodní vrstvy</w:t>
            </w:r>
            <w:r w:rsidRPr="00684508">
              <w:rPr>
                <w:rFonts w:ascii="Times New Roman" w:hAnsi="Times New Roman"/>
                <w:b/>
                <w:bCs/>
                <w:szCs w:val="24"/>
              </w:rPr>
              <w:br/>
              <w:t>lože pro úhel</w:t>
            </w:r>
            <w:r w:rsidRPr="00684508">
              <w:rPr>
                <w:rFonts w:ascii="Times New Roman" w:hAnsi="Times New Roman"/>
                <w:b/>
                <w:bCs/>
                <w:szCs w:val="24"/>
              </w:rPr>
              <w:br/>
              <w:t>uložení</w:t>
            </w:r>
            <w:r w:rsidRPr="00684508">
              <w:rPr>
                <w:rFonts w:ascii="Times New Roman" w:hAnsi="Times New Roman"/>
                <w:b/>
                <w:bCs/>
                <w:szCs w:val="24"/>
              </w:rPr>
              <w:br/>
              <w:t>180°</w:t>
            </w:r>
          </w:p>
        </w:tc>
        <w:tc>
          <w:tcPr>
            <w:tcW w:w="0" w:type="auto"/>
            <w:tcBorders>
              <w:top w:val="outset" w:sz="6" w:space="0" w:color="auto"/>
              <w:left w:val="outset" w:sz="6" w:space="0" w:color="auto"/>
              <w:bottom w:val="outset" w:sz="6" w:space="0" w:color="auto"/>
              <w:right w:val="outset" w:sz="6" w:space="0" w:color="auto"/>
            </w:tcBorders>
            <w:shd w:val="clear" w:color="auto" w:fill="DEDEDE"/>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b/>
                <w:bCs/>
                <w:szCs w:val="24"/>
              </w:rPr>
              <w:t>Celková</w:t>
            </w:r>
            <w:r w:rsidRPr="00684508">
              <w:rPr>
                <w:rFonts w:ascii="Times New Roman" w:hAnsi="Times New Roman"/>
                <w:b/>
                <w:bCs/>
                <w:szCs w:val="24"/>
              </w:rPr>
              <w:br/>
              <w:t>tloušťka</w:t>
            </w:r>
            <w:r w:rsidRPr="00684508">
              <w:rPr>
                <w:rFonts w:ascii="Times New Roman" w:hAnsi="Times New Roman"/>
                <w:b/>
                <w:bCs/>
                <w:szCs w:val="24"/>
              </w:rPr>
              <w:br/>
              <w:t>ložeT</w:t>
            </w:r>
            <w:r w:rsidRPr="00684508">
              <w:rPr>
                <w:rFonts w:ascii="Times New Roman" w:hAnsi="Times New Roman"/>
                <w:b/>
                <w:bCs/>
                <w:szCs w:val="24"/>
                <w:vertAlign w:val="subscript"/>
              </w:rPr>
              <w:t>L</w:t>
            </w:r>
            <w:r w:rsidRPr="00684508">
              <w:rPr>
                <w:rFonts w:ascii="Times New Roman" w:hAnsi="Times New Roman"/>
                <w:b/>
                <w:bCs/>
                <w:szCs w:val="24"/>
              </w:rPr>
              <w:t xml:space="preserve"> při</w:t>
            </w:r>
            <w:r w:rsidRPr="00684508">
              <w:rPr>
                <w:rFonts w:ascii="Times New Roman" w:hAnsi="Times New Roman"/>
                <w:b/>
                <w:bCs/>
                <w:szCs w:val="24"/>
              </w:rPr>
              <w:br/>
              <w:t>úhlu uložení</w:t>
            </w:r>
            <w:r w:rsidRPr="00684508">
              <w:rPr>
                <w:rFonts w:ascii="Times New Roman" w:hAnsi="Times New Roman"/>
                <w:b/>
                <w:bCs/>
                <w:szCs w:val="24"/>
              </w:rPr>
              <w:br/>
              <w:t>(a + b)</w:t>
            </w:r>
          </w:p>
        </w:tc>
        <w:tc>
          <w:tcPr>
            <w:tcW w:w="0" w:type="auto"/>
            <w:tcBorders>
              <w:top w:val="outset" w:sz="6" w:space="0" w:color="auto"/>
              <w:left w:val="outset" w:sz="6" w:space="0" w:color="auto"/>
              <w:bottom w:val="outset" w:sz="6" w:space="0" w:color="auto"/>
              <w:right w:val="outset" w:sz="6" w:space="0" w:color="auto"/>
            </w:tcBorders>
            <w:shd w:val="clear" w:color="auto" w:fill="DEDEDE"/>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b/>
                <w:bCs/>
                <w:szCs w:val="24"/>
              </w:rPr>
              <w:t>Celková</w:t>
            </w:r>
            <w:r w:rsidRPr="00684508">
              <w:rPr>
                <w:rFonts w:ascii="Times New Roman" w:hAnsi="Times New Roman"/>
                <w:b/>
                <w:bCs/>
                <w:szCs w:val="24"/>
              </w:rPr>
              <w:br/>
              <w:t>tloušťka</w:t>
            </w:r>
            <w:r w:rsidRPr="00684508">
              <w:rPr>
                <w:rFonts w:ascii="Times New Roman" w:hAnsi="Times New Roman"/>
                <w:b/>
                <w:bCs/>
                <w:szCs w:val="24"/>
              </w:rPr>
              <w:br/>
              <w:t>ložeT</w:t>
            </w:r>
            <w:r w:rsidRPr="00684508">
              <w:rPr>
                <w:rFonts w:ascii="Times New Roman" w:hAnsi="Times New Roman"/>
                <w:b/>
                <w:bCs/>
                <w:szCs w:val="24"/>
                <w:vertAlign w:val="subscript"/>
              </w:rPr>
              <w:t>L</w:t>
            </w:r>
            <w:r w:rsidRPr="00684508">
              <w:rPr>
                <w:rFonts w:ascii="Times New Roman" w:hAnsi="Times New Roman"/>
                <w:b/>
                <w:bCs/>
                <w:szCs w:val="24"/>
              </w:rPr>
              <w:t xml:space="preserve"> při</w:t>
            </w:r>
            <w:r w:rsidRPr="00684508">
              <w:rPr>
                <w:rFonts w:ascii="Times New Roman" w:hAnsi="Times New Roman"/>
                <w:b/>
                <w:bCs/>
                <w:szCs w:val="24"/>
              </w:rPr>
              <w:br/>
              <w:t>úhlu uložení</w:t>
            </w:r>
            <w:r w:rsidRPr="00684508">
              <w:rPr>
                <w:rFonts w:ascii="Times New Roman" w:hAnsi="Times New Roman"/>
                <w:b/>
                <w:bCs/>
                <w:szCs w:val="24"/>
              </w:rPr>
              <w:br/>
              <w:t>(a + b)</w:t>
            </w:r>
          </w:p>
        </w:tc>
        <w:tc>
          <w:tcPr>
            <w:tcW w:w="0" w:type="auto"/>
            <w:tcBorders>
              <w:top w:val="outset" w:sz="6" w:space="0" w:color="auto"/>
              <w:left w:val="outset" w:sz="6" w:space="0" w:color="auto"/>
              <w:bottom w:val="outset" w:sz="6" w:space="0" w:color="auto"/>
              <w:right w:val="outset" w:sz="6" w:space="0" w:color="auto"/>
            </w:tcBorders>
            <w:shd w:val="clear" w:color="auto" w:fill="DEDEDE"/>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b/>
                <w:bCs/>
                <w:szCs w:val="24"/>
              </w:rPr>
              <w:t>Celková</w:t>
            </w:r>
            <w:r w:rsidRPr="00684508">
              <w:rPr>
                <w:rFonts w:ascii="Times New Roman" w:hAnsi="Times New Roman"/>
                <w:b/>
                <w:bCs/>
                <w:szCs w:val="24"/>
              </w:rPr>
              <w:br/>
              <w:t>tloušťka</w:t>
            </w:r>
            <w:r w:rsidRPr="00684508">
              <w:rPr>
                <w:rFonts w:ascii="Times New Roman" w:hAnsi="Times New Roman"/>
                <w:b/>
                <w:bCs/>
                <w:szCs w:val="24"/>
              </w:rPr>
              <w:br/>
              <w:t>ložeT</w:t>
            </w:r>
            <w:r w:rsidRPr="00684508">
              <w:rPr>
                <w:rFonts w:ascii="Times New Roman" w:hAnsi="Times New Roman"/>
                <w:b/>
                <w:bCs/>
                <w:szCs w:val="24"/>
                <w:vertAlign w:val="subscript"/>
              </w:rPr>
              <w:t>L</w:t>
            </w:r>
            <w:r w:rsidRPr="00684508">
              <w:rPr>
                <w:rFonts w:ascii="Times New Roman" w:hAnsi="Times New Roman"/>
                <w:b/>
                <w:bCs/>
                <w:szCs w:val="24"/>
              </w:rPr>
              <w:t xml:space="preserve"> při</w:t>
            </w:r>
            <w:r w:rsidRPr="00684508">
              <w:rPr>
                <w:rFonts w:ascii="Times New Roman" w:hAnsi="Times New Roman"/>
                <w:b/>
                <w:bCs/>
                <w:szCs w:val="24"/>
              </w:rPr>
              <w:br/>
              <w:t>úhlu uložení</w:t>
            </w:r>
            <w:r w:rsidRPr="00684508">
              <w:rPr>
                <w:rFonts w:ascii="Times New Roman" w:hAnsi="Times New Roman"/>
                <w:b/>
                <w:bCs/>
                <w:szCs w:val="24"/>
              </w:rPr>
              <w:br/>
              <w:t>(a + b)</w:t>
            </w:r>
          </w:p>
        </w:tc>
      </w:tr>
      <w:tr w:rsidR="00684508" w:rsidRPr="00684508" w:rsidTr="00684508">
        <w:tblPrEx>
          <w:jc w:val="center"/>
          <w:tblBorders>
            <w:top w:val="outset" w:sz="6" w:space="0" w:color="auto"/>
            <w:left w:val="outset" w:sz="6" w:space="0" w:color="auto"/>
            <w:bottom w:val="outset" w:sz="6" w:space="0" w:color="auto"/>
            <w:right w:val="outset" w:sz="6" w:space="0" w:color="auto"/>
          </w:tblBorders>
          <w:shd w:val="clear" w:color="auto" w:fill="FFFFFF"/>
          <w:tblCellMar>
            <w:top w:w="30" w:type="dxa"/>
            <w:left w:w="30" w:type="dxa"/>
            <w:bottom w:w="30" w:type="dxa"/>
            <w:right w:w="30" w:type="dxa"/>
          </w:tblCellMar>
        </w:tblPrEx>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DEDEDE"/>
            <w:vAlign w:val="center"/>
            <w:hideMark/>
          </w:tcPr>
          <w:p w:rsidR="00684508" w:rsidRPr="00684508" w:rsidRDefault="00684508" w:rsidP="00684508">
            <w:pPr>
              <w:ind w:firstLine="0"/>
              <w:jc w:val="left"/>
              <w:rPr>
                <w:rFonts w:ascii="Times New Roman" w:hAnsi="Times New Roman"/>
                <w:szCs w:val="24"/>
              </w:rPr>
            </w:pP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b/>
                <w:bCs/>
                <w:szCs w:val="24"/>
              </w:rPr>
              <w:t>FN</w:t>
            </w:r>
            <w:r w:rsidRPr="00684508">
              <w:rPr>
                <w:rFonts w:ascii="Times New Roman" w:hAnsi="Times New Roman"/>
                <w:b/>
                <w:bCs/>
                <w:szCs w:val="24"/>
              </w:rPr>
              <w:br/>
              <w:t>( kN/m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b/>
                <w:bCs/>
                <w:szCs w:val="24"/>
              </w:rPr>
              <w:t>OD</w:t>
            </w:r>
            <w:r w:rsidRPr="00684508">
              <w:rPr>
                <w:rFonts w:ascii="Times New Roman" w:hAnsi="Times New Roman"/>
                <w:b/>
                <w:bCs/>
                <w:szCs w:val="24"/>
              </w:rPr>
              <w:br/>
              <w:t>( mm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b/>
                <w:bCs/>
                <w:szCs w:val="24"/>
              </w:rPr>
              <w:t>B</w:t>
            </w:r>
            <w:r w:rsidRPr="00684508">
              <w:rPr>
                <w:rFonts w:ascii="Times New Roman" w:hAnsi="Times New Roman"/>
                <w:b/>
                <w:bCs/>
                <w:szCs w:val="24"/>
              </w:rPr>
              <w:br/>
              <w:t>( mm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b/>
                <w:bCs/>
                <w:szCs w:val="24"/>
              </w:rPr>
              <w:t>a</w:t>
            </w:r>
            <w:r w:rsidRPr="00684508">
              <w:rPr>
                <w:rFonts w:ascii="Times New Roman" w:hAnsi="Times New Roman"/>
                <w:b/>
                <w:bCs/>
                <w:szCs w:val="24"/>
                <w:vertAlign w:val="subscript"/>
              </w:rPr>
              <w:t>min</w:t>
            </w:r>
            <w:r w:rsidRPr="00684508">
              <w:rPr>
                <w:rFonts w:ascii="Times New Roman" w:hAnsi="Times New Roman"/>
                <w:b/>
                <w:bCs/>
                <w:szCs w:val="24"/>
              </w:rPr>
              <w:br/>
              <w:t>( mm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b/>
                <w:bCs/>
                <w:szCs w:val="24"/>
              </w:rPr>
              <w:t>a</w:t>
            </w:r>
            <w:r w:rsidRPr="00684508">
              <w:rPr>
                <w:rFonts w:ascii="Times New Roman" w:hAnsi="Times New Roman"/>
                <w:b/>
                <w:bCs/>
                <w:szCs w:val="24"/>
                <w:vertAlign w:val="subscript"/>
              </w:rPr>
              <w:t>min</w:t>
            </w:r>
            <w:r w:rsidRPr="00684508">
              <w:rPr>
                <w:rFonts w:ascii="Times New Roman" w:hAnsi="Times New Roman"/>
                <w:b/>
                <w:bCs/>
                <w:szCs w:val="24"/>
              </w:rPr>
              <w:br/>
              <w:t>( mm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b/>
                <w:bCs/>
                <w:szCs w:val="24"/>
              </w:rPr>
              <w:t>90°</w:t>
            </w:r>
            <w:r w:rsidRPr="00684508">
              <w:rPr>
                <w:rFonts w:ascii="Times New Roman" w:hAnsi="Times New Roman"/>
                <w:b/>
                <w:bCs/>
                <w:szCs w:val="24"/>
              </w:rPr>
              <w:br/>
              <w:t>( mm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szCs w:val="24"/>
              </w:rPr>
              <w:t>120°</w:t>
            </w:r>
            <w:r w:rsidRPr="00684508">
              <w:rPr>
                <w:rFonts w:ascii="Times New Roman" w:hAnsi="Times New Roman"/>
                <w:szCs w:val="24"/>
              </w:rPr>
              <w:br/>
              <w:t>( mm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b/>
                <w:bCs/>
                <w:szCs w:val="24"/>
              </w:rPr>
              <w:t>180°</w:t>
            </w:r>
            <w:r w:rsidRPr="00684508">
              <w:rPr>
                <w:rFonts w:ascii="Times New Roman" w:hAnsi="Times New Roman"/>
                <w:b/>
                <w:bCs/>
                <w:szCs w:val="24"/>
              </w:rPr>
              <w:br/>
              <w:t>( mm )</w:t>
            </w:r>
          </w:p>
        </w:tc>
      </w:tr>
      <w:tr w:rsidR="00684508" w:rsidRPr="00684508" w:rsidTr="00684508">
        <w:tblPrEx>
          <w:jc w:val="center"/>
          <w:tblBorders>
            <w:top w:val="outset" w:sz="6" w:space="0" w:color="auto"/>
            <w:left w:val="outset" w:sz="6" w:space="0" w:color="auto"/>
            <w:bottom w:val="outset" w:sz="6" w:space="0" w:color="auto"/>
            <w:right w:val="outset" w:sz="6" w:space="0" w:color="auto"/>
          </w:tblBorders>
          <w:shd w:val="clear" w:color="auto" w:fill="FFFFFF"/>
          <w:tblCellMar>
            <w:top w:w="30" w:type="dxa"/>
            <w:left w:w="30" w:type="dxa"/>
            <w:bottom w:w="30" w:type="dxa"/>
            <w:right w:w="30" w:type="dxa"/>
          </w:tblCellMar>
        </w:tblPrEx>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b/>
                <w:bCs/>
                <w:szCs w:val="24"/>
              </w:rPr>
              <w:t>  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szCs w:val="24"/>
              </w:rPr>
              <w:t>34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szCs w:val="24"/>
              </w:rPr>
              <w:t>  131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szCs w:val="24"/>
              </w:rPr>
              <w:t>  531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szCs w:val="24"/>
              </w:rPr>
              <w:t>119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szCs w:val="24"/>
              </w:rPr>
              <w:t>133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szCs w:val="24"/>
              </w:rPr>
              <w:t>166</w:t>
            </w:r>
          </w:p>
        </w:tc>
      </w:tr>
      <w:tr w:rsidR="00684508" w:rsidRPr="00684508" w:rsidTr="00684508">
        <w:tblPrEx>
          <w:jc w:val="center"/>
          <w:tblBorders>
            <w:top w:val="outset" w:sz="6" w:space="0" w:color="auto"/>
            <w:left w:val="outset" w:sz="6" w:space="0" w:color="auto"/>
            <w:bottom w:val="outset" w:sz="6" w:space="0" w:color="auto"/>
            <w:right w:val="outset" w:sz="6" w:space="0" w:color="auto"/>
          </w:tblBorders>
          <w:shd w:val="clear" w:color="auto" w:fill="FFFFFF"/>
          <w:tblCellMar>
            <w:top w:w="30" w:type="dxa"/>
            <w:left w:w="30" w:type="dxa"/>
            <w:bottom w:w="30" w:type="dxa"/>
            <w:right w:w="30" w:type="dxa"/>
          </w:tblCellMar>
        </w:tblPrEx>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b/>
                <w:bCs/>
                <w:szCs w:val="24"/>
              </w:rPr>
              <w:t>  125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szCs w:val="24"/>
              </w:rPr>
              <w:t>34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szCs w:val="24"/>
              </w:rPr>
              <w:t>  159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szCs w:val="24"/>
              </w:rPr>
              <w:t>  559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szCs w:val="24"/>
              </w:rPr>
              <w:t>123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szCs w:val="24"/>
              </w:rPr>
              <w:t>140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szCs w:val="24"/>
              </w:rPr>
              <w:t>180</w:t>
            </w:r>
          </w:p>
        </w:tc>
      </w:tr>
      <w:tr w:rsidR="00684508" w:rsidRPr="00684508" w:rsidTr="00684508">
        <w:tblPrEx>
          <w:jc w:val="center"/>
          <w:tblBorders>
            <w:top w:val="outset" w:sz="6" w:space="0" w:color="auto"/>
            <w:left w:val="outset" w:sz="6" w:space="0" w:color="auto"/>
            <w:bottom w:val="outset" w:sz="6" w:space="0" w:color="auto"/>
            <w:right w:val="outset" w:sz="6" w:space="0" w:color="auto"/>
          </w:tblBorders>
          <w:shd w:val="clear" w:color="auto" w:fill="FFFFFF"/>
          <w:tblCellMar>
            <w:top w:w="30" w:type="dxa"/>
            <w:left w:w="30" w:type="dxa"/>
            <w:bottom w:w="30" w:type="dxa"/>
            <w:right w:w="30" w:type="dxa"/>
          </w:tblCellMar>
        </w:tblPrEx>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b/>
                <w:bCs/>
                <w:szCs w:val="24"/>
              </w:rPr>
              <w:t>  150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szCs w:val="24"/>
              </w:rPr>
              <w:t>34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szCs w:val="24"/>
              </w:rPr>
              <w:t>  186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szCs w:val="24"/>
              </w:rPr>
              <w:t>  586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szCs w:val="24"/>
              </w:rPr>
              <w:t>127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szCs w:val="24"/>
              </w:rPr>
              <w:t>147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szCs w:val="24"/>
              </w:rPr>
              <w:t>193</w:t>
            </w:r>
          </w:p>
        </w:tc>
      </w:tr>
      <w:tr w:rsidR="00684508" w:rsidRPr="00684508" w:rsidTr="00684508">
        <w:tblPrEx>
          <w:jc w:val="center"/>
          <w:tblBorders>
            <w:top w:val="outset" w:sz="6" w:space="0" w:color="auto"/>
            <w:left w:val="outset" w:sz="6" w:space="0" w:color="auto"/>
            <w:bottom w:val="outset" w:sz="6" w:space="0" w:color="auto"/>
            <w:right w:val="outset" w:sz="6" w:space="0" w:color="auto"/>
          </w:tblBorders>
          <w:shd w:val="clear" w:color="auto" w:fill="FFFFFF"/>
          <w:tblCellMar>
            <w:top w:w="30" w:type="dxa"/>
            <w:left w:w="30" w:type="dxa"/>
            <w:bottom w:w="30" w:type="dxa"/>
            <w:right w:w="30" w:type="dxa"/>
          </w:tblCellMar>
        </w:tblPrEx>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b/>
                <w:bCs/>
                <w:szCs w:val="24"/>
              </w:rPr>
              <w:t>  200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szCs w:val="24"/>
              </w:rPr>
              <w:t>32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szCs w:val="24"/>
              </w:rPr>
              <w:t>  242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szCs w:val="24"/>
              </w:rPr>
              <w:t>  642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szCs w:val="24"/>
              </w:rPr>
              <w:t>135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szCs w:val="24"/>
              </w:rPr>
              <w:t>161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szCs w:val="24"/>
              </w:rPr>
              <w:t>221</w:t>
            </w:r>
          </w:p>
        </w:tc>
      </w:tr>
      <w:tr w:rsidR="00684508" w:rsidRPr="00684508" w:rsidTr="00684508">
        <w:tblPrEx>
          <w:jc w:val="center"/>
          <w:tblBorders>
            <w:top w:val="outset" w:sz="6" w:space="0" w:color="auto"/>
            <w:left w:val="outset" w:sz="6" w:space="0" w:color="auto"/>
            <w:bottom w:val="outset" w:sz="6" w:space="0" w:color="auto"/>
            <w:right w:val="outset" w:sz="6" w:space="0" w:color="auto"/>
          </w:tblBorders>
          <w:shd w:val="clear" w:color="auto" w:fill="FFFFFF"/>
          <w:tblCellMar>
            <w:top w:w="30" w:type="dxa"/>
            <w:left w:w="30" w:type="dxa"/>
            <w:bottom w:w="30" w:type="dxa"/>
            <w:right w:w="30" w:type="dxa"/>
          </w:tblCellMar>
        </w:tblPrEx>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b/>
                <w:bCs/>
                <w:szCs w:val="24"/>
              </w:rPr>
              <w:t>  250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szCs w:val="24"/>
              </w:rPr>
              <w:t>40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szCs w:val="24"/>
              </w:rPr>
              <w:t>  299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szCs w:val="24"/>
              </w:rPr>
              <w:t>  799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szCs w:val="24"/>
              </w:rPr>
              <w:t>144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szCs w:val="24"/>
              </w:rPr>
              <w:t>175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szCs w:val="24"/>
              </w:rPr>
              <w:t>250</w:t>
            </w:r>
          </w:p>
        </w:tc>
      </w:tr>
      <w:tr w:rsidR="00684508" w:rsidRPr="00684508" w:rsidTr="00684508">
        <w:tblPrEx>
          <w:jc w:val="center"/>
          <w:tblBorders>
            <w:top w:val="outset" w:sz="6" w:space="0" w:color="auto"/>
            <w:left w:val="outset" w:sz="6" w:space="0" w:color="auto"/>
            <w:bottom w:val="outset" w:sz="6" w:space="0" w:color="auto"/>
            <w:right w:val="outset" w:sz="6" w:space="0" w:color="auto"/>
          </w:tblBorders>
          <w:shd w:val="clear" w:color="auto" w:fill="FFFFFF"/>
          <w:tblCellMar>
            <w:top w:w="30" w:type="dxa"/>
            <w:left w:w="30" w:type="dxa"/>
            <w:bottom w:w="30" w:type="dxa"/>
            <w:right w:w="30" w:type="dxa"/>
          </w:tblCellMar>
        </w:tblPrEx>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b/>
                <w:bCs/>
                <w:szCs w:val="24"/>
              </w:rPr>
              <w:t>  300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szCs w:val="24"/>
              </w:rPr>
              <w:t>48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szCs w:val="24"/>
              </w:rPr>
              <w:t>  355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szCs w:val="24"/>
              </w:rPr>
              <w:t>  855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szCs w:val="24"/>
              </w:rPr>
              <w:t>152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szCs w:val="24"/>
              </w:rPr>
              <w:t>189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szCs w:val="24"/>
              </w:rPr>
              <w:t>278</w:t>
            </w:r>
          </w:p>
        </w:tc>
      </w:tr>
      <w:tr w:rsidR="00684508" w:rsidRPr="00684508" w:rsidTr="00684508">
        <w:tblPrEx>
          <w:jc w:val="center"/>
          <w:tblBorders>
            <w:top w:val="outset" w:sz="6" w:space="0" w:color="auto"/>
            <w:left w:val="outset" w:sz="6" w:space="0" w:color="auto"/>
            <w:bottom w:val="outset" w:sz="6" w:space="0" w:color="auto"/>
            <w:right w:val="outset" w:sz="6" w:space="0" w:color="auto"/>
          </w:tblBorders>
          <w:shd w:val="clear" w:color="auto" w:fill="FFFFFF"/>
          <w:tblCellMar>
            <w:top w:w="30" w:type="dxa"/>
            <w:left w:w="30" w:type="dxa"/>
            <w:bottom w:w="30" w:type="dxa"/>
            <w:right w:w="30" w:type="dxa"/>
          </w:tblCellMar>
        </w:tblPrEx>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b/>
                <w:bCs/>
                <w:szCs w:val="24"/>
              </w:rPr>
              <w:t>  400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szCs w:val="24"/>
              </w:rPr>
              <w:t>64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szCs w:val="24"/>
              </w:rPr>
              <w:t>  486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szCs w:val="24"/>
              </w:rPr>
              <w:t>1 186 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szCs w:val="24"/>
              </w:rPr>
              <w:t>171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szCs w:val="24"/>
              </w:rPr>
              <w:t>222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szCs w:val="24"/>
              </w:rPr>
              <w:t>343</w:t>
            </w:r>
          </w:p>
        </w:tc>
      </w:tr>
      <w:tr w:rsidR="00684508" w:rsidRPr="00684508" w:rsidTr="00684508">
        <w:tblPrEx>
          <w:jc w:val="center"/>
          <w:tblBorders>
            <w:top w:val="outset" w:sz="6" w:space="0" w:color="auto"/>
            <w:left w:val="outset" w:sz="6" w:space="0" w:color="auto"/>
            <w:bottom w:val="outset" w:sz="6" w:space="0" w:color="auto"/>
            <w:right w:val="outset" w:sz="6" w:space="0" w:color="auto"/>
          </w:tblBorders>
          <w:shd w:val="clear" w:color="auto" w:fill="FFFFFF"/>
          <w:tblCellMar>
            <w:top w:w="30" w:type="dxa"/>
            <w:left w:w="30" w:type="dxa"/>
            <w:bottom w:w="30" w:type="dxa"/>
            <w:right w:w="30" w:type="dxa"/>
          </w:tblCellMar>
        </w:tblPrEx>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b/>
                <w:bCs/>
                <w:szCs w:val="24"/>
              </w:rPr>
              <w:t>  500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szCs w:val="24"/>
              </w:rPr>
              <w:t>60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szCs w:val="24"/>
              </w:rPr>
              <w:t>  581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szCs w:val="24"/>
              </w:rPr>
              <w:t>1 281 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b/>
                <w:bCs/>
                <w:szCs w:val="24"/>
              </w:rPr>
              <w:t>125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szCs w:val="24"/>
              </w:rPr>
              <w:t>185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szCs w:val="24"/>
              </w:rPr>
              <w:t>245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szCs w:val="24"/>
              </w:rPr>
              <w:t>416</w:t>
            </w:r>
          </w:p>
        </w:tc>
      </w:tr>
      <w:tr w:rsidR="00684508" w:rsidRPr="00684508" w:rsidTr="00684508">
        <w:tblPrEx>
          <w:jc w:val="center"/>
          <w:tblBorders>
            <w:top w:val="outset" w:sz="6" w:space="0" w:color="auto"/>
            <w:left w:val="outset" w:sz="6" w:space="0" w:color="auto"/>
            <w:bottom w:val="outset" w:sz="6" w:space="0" w:color="auto"/>
            <w:right w:val="outset" w:sz="6" w:space="0" w:color="auto"/>
          </w:tblBorders>
          <w:shd w:val="clear" w:color="auto" w:fill="FFFFFF"/>
          <w:tblCellMar>
            <w:top w:w="30" w:type="dxa"/>
            <w:left w:w="30" w:type="dxa"/>
            <w:bottom w:w="30" w:type="dxa"/>
            <w:right w:w="30" w:type="dxa"/>
          </w:tblCellMar>
        </w:tblPrEx>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b/>
                <w:bCs/>
                <w:szCs w:val="24"/>
              </w:rPr>
              <w:t>  600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szCs w:val="24"/>
              </w:rPr>
              <w:t>57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szCs w:val="24"/>
              </w:rPr>
              <w:t>  687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szCs w:val="24"/>
              </w:rPr>
              <w:t>1 387 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b/>
                <w:bCs/>
                <w:szCs w:val="24"/>
              </w:rPr>
              <w:t>110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b/>
                <w:bCs/>
                <w:szCs w:val="24"/>
              </w:rPr>
              <w:t>150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szCs w:val="24"/>
              </w:rPr>
              <w:t>210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szCs w:val="24"/>
              </w:rPr>
              <w:t>282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szCs w:val="24"/>
              </w:rPr>
              <w:t>494</w:t>
            </w:r>
          </w:p>
        </w:tc>
      </w:tr>
      <w:tr w:rsidR="00684508" w:rsidRPr="00684508" w:rsidTr="00684508">
        <w:tblPrEx>
          <w:jc w:val="center"/>
          <w:tblBorders>
            <w:top w:val="outset" w:sz="6" w:space="0" w:color="auto"/>
            <w:left w:val="outset" w:sz="6" w:space="0" w:color="auto"/>
            <w:bottom w:val="outset" w:sz="6" w:space="0" w:color="auto"/>
            <w:right w:val="outset" w:sz="6" w:space="0" w:color="auto"/>
          </w:tblBorders>
          <w:shd w:val="clear" w:color="auto" w:fill="FFFFFF"/>
          <w:tblCellMar>
            <w:top w:w="30" w:type="dxa"/>
            <w:left w:w="30" w:type="dxa"/>
            <w:bottom w:w="30" w:type="dxa"/>
            <w:right w:w="30" w:type="dxa"/>
          </w:tblCellMar>
        </w:tblPrEx>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b/>
                <w:bCs/>
                <w:szCs w:val="24"/>
              </w:rPr>
              <w:t>  700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szCs w:val="24"/>
              </w:rPr>
              <w:t>60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szCs w:val="24"/>
              </w:rPr>
              <w:t>  790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szCs w:val="24"/>
              </w:rPr>
              <w:t>1 490 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b/>
                <w:bCs/>
                <w:szCs w:val="24"/>
              </w:rPr>
              <w:t>120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b/>
                <w:bCs/>
                <w:szCs w:val="24"/>
              </w:rPr>
              <w:t>175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szCs w:val="24"/>
              </w:rPr>
              <w:t>235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szCs w:val="24"/>
              </w:rPr>
              <w:t>318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szCs w:val="24"/>
              </w:rPr>
              <w:t>570</w:t>
            </w:r>
          </w:p>
        </w:tc>
      </w:tr>
      <w:tr w:rsidR="00684508" w:rsidRPr="00684508" w:rsidTr="00684508">
        <w:tblPrEx>
          <w:jc w:val="center"/>
          <w:tblBorders>
            <w:top w:val="outset" w:sz="6" w:space="0" w:color="auto"/>
            <w:left w:val="outset" w:sz="6" w:space="0" w:color="auto"/>
            <w:bottom w:val="outset" w:sz="6" w:space="0" w:color="auto"/>
            <w:right w:val="outset" w:sz="6" w:space="0" w:color="auto"/>
          </w:tblBorders>
          <w:shd w:val="clear" w:color="auto" w:fill="FFFFFF"/>
          <w:tblCellMar>
            <w:top w:w="30" w:type="dxa"/>
            <w:left w:w="30" w:type="dxa"/>
            <w:bottom w:w="30" w:type="dxa"/>
            <w:right w:w="30" w:type="dxa"/>
          </w:tblCellMar>
        </w:tblPrEx>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b/>
                <w:bCs/>
                <w:szCs w:val="24"/>
              </w:rPr>
              <w:t>  800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szCs w:val="24"/>
              </w:rPr>
              <w:t>60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szCs w:val="24"/>
              </w:rPr>
              <w:t>  895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szCs w:val="24"/>
              </w:rPr>
              <w:t>1 745 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b/>
                <w:bCs/>
                <w:szCs w:val="24"/>
              </w:rPr>
              <w:t>130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b/>
                <w:bCs/>
                <w:szCs w:val="24"/>
              </w:rPr>
              <w:t>200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szCs w:val="24"/>
              </w:rPr>
              <w:t>261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szCs w:val="24"/>
              </w:rPr>
              <w:t>354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szCs w:val="24"/>
              </w:rPr>
              <w:t>648</w:t>
            </w:r>
          </w:p>
        </w:tc>
      </w:tr>
      <w:tr w:rsidR="00684508" w:rsidRPr="00684508" w:rsidTr="00684508">
        <w:tblPrEx>
          <w:jc w:val="center"/>
          <w:tblBorders>
            <w:top w:val="outset" w:sz="6" w:space="0" w:color="auto"/>
            <w:left w:val="outset" w:sz="6" w:space="0" w:color="auto"/>
            <w:bottom w:val="outset" w:sz="6" w:space="0" w:color="auto"/>
            <w:right w:val="outset" w:sz="6" w:space="0" w:color="auto"/>
          </w:tblBorders>
          <w:shd w:val="clear" w:color="auto" w:fill="FFFFFF"/>
          <w:tblCellMar>
            <w:top w:w="30" w:type="dxa"/>
            <w:left w:w="30" w:type="dxa"/>
            <w:bottom w:w="30" w:type="dxa"/>
            <w:right w:w="30" w:type="dxa"/>
          </w:tblCellMar>
        </w:tblPrEx>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b/>
                <w:bCs/>
                <w:szCs w:val="24"/>
              </w:rPr>
              <w:t>  900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szCs w:val="24"/>
              </w:rPr>
              <w:t>60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szCs w:val="24"/>
              </w:rPr>
              <w:t>1 002 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szCs w:val="24"/>
              </w:rPr>
              <w:t>1 852 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b/>
                <w:bCs/>
                <w:szCs w:val="24"/>
              </w:rPr>
              <w:t>140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b/>
                <w:bCs/>
                <w:szCs w:val="24"/>
              </w:rPr>
              <w:t>225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szCs w:val="24"/>
              </w:rPr>
              <w:t>286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szCs w:val="24"/>
              </w:rPr>
              <w:t>391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szCs w:val="24"/>
              </w:rPr>
              <w:t>726</w:t>
            </w:r>
          </w:p>
        </w:tc>
      </w:tr>
      <w:tr w:rsidR="00684508" w:rsidRPr="00684508" w:rsidTr="00684508">
        <w:tblPrEx>
          <w:jc w:val="center"/>
          <w:tblBorders>
            <w:top w:val="outset" w:sz="6" w:space="0" w:color="auto"/>
            <w:left w:val="outset" w:sz="6" w:space="0" w:color="auto"/>
            <w:bottom w:val="outset" w:sz="6" w:space="0" w:color="auto"/>
            <w:right w:val="outset" w:sz="6" w:space="0" w:color="auto"/>
          </w:tblBorders>
          <w:shd w:val="clear" w:color="auto" w:fill="FFFFFF"/>
          <w:tblCellMar>
            <w:top w:w="30" w:type="dxa"/>
            <w:left w:w="30" w:type="dxa"/>
            <w:bottom w:w="30" w:type="dxa"/>
            <w:right w:w="30" w:type="dxa"/>
          </w:tblCellMar>
        </w:tblPrEx>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b/>
                <w:bCs/>
                <w:szCs w:val="24"/>
              </w:rPr>
              <w:t>1000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szCs w:val="24"/>
              </w:rPr>
              <w:t>60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szCs w:val="24"/>
              </w:rPr>
              <w:t>1 109 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szCs w:val="24"/>
              </w:rPr>
              <w:t>1 959 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b/>
                <w:bCs/>
                <w:szCs w:val="24"/>
              </w:rPr>
              <w:t>150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b/>
                <w:bCs/>
                <w:szCs w:val="24"/>
              </w:rPr>
              <w:t>250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szCs w:val="24"/>
              </w:rPr>
              <w:t>312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szCs w:val="24"/>
              </w:rPr>
              <w:t>427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szCs w:val="24"/>
              </w:rPr>
              <w:t>805</w:t>
            </w:r>
          </w:p>
        </w:tc>
      </w:tr>
      <w:tr w:rsidR="00684508" w:rsidRPr="00684508" w:rsidTr="00684508">
        <w:tblPrEx>
          <w:jc w:val="center"/>
          <w:tblBorders>
            <w:top w:val="outset" w:sz="6" w:space="0" w:color="auto"/>
            <w:left w:val="outset" w:sz="6" w:space="0" w:color="auto"/>
            <w:bottom w:val="outset" w:sz="6" w:space="0" w:color="auto"/>
            <w:right w:val="outset" w:sz="6" w:space="0" w:color="auto"/>
          </w:tblBorders>
          <w:shd w:val="clear" w:color="auto" w:fill="FFFFFF"/>
          <w:tblCellMar>
            <w:top w:w="30" w:type="dxa"/>
            <w:left w:w="30" w:type="dxa"/>
            <w:bottom w:w="30" w:type="dxa"/>
            <w:right w:w="30" w:type="dxa"/>
          </w:tblCellMar>
        </w:tblPrEx>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b/>
                <w:bCs/>
                <w:szCs w:val="24"/>
              </w:rPr>
              <w:t>1200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szCs w:val="24"/>
              </w:rPr>
              <w:t>60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szCs w:val="24"/>
              </w:rPr>
              <w:t>1 320 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szCs w:val="24"/>
              </w:rPr>
              <w:t>2 170 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b/>
                <w:bCs/>
                <w:szCs w:val="24"/>
              </w:rPr>
              <w:t>170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b/>
                <w:bCs/>
                <w:szCs w:val="24"/>
              </w:rPr>
              <w:t>300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szCs w:val="24"/>
              </w:rPr>
              <w:t>363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szCs w:val="24"/>
              </w:rPr>
              <w:t>500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szCs w:val="24"/>
              </w:rPr>
              <w:t>960</w:t>
            </w:r>
          </w:p>
        </w:tc>
      </w:tr>
      <w:tr w:rsidR="00684508" w:rsidRPr="00684508" w:rsidTr="00684508">
        <w:tblPrEx>
          <w:jc w:val="center"/>
          <w:tblBorders>
            <w:top w:val="outset" w:sz="6" w:space="0" w:color="auto"/>
            <w:left w:val="outset" w:sz="6" w:space="0" w:color="auto"/>
            <w:bottom w:val="outset" w:sz="6" w:space="0" w:color="auto"/>
            <w:right w:val="outset" w:sz="6" w:space="0" w:color="auto"/>
          </w:tblBorders>
          <w:shd w:val="clear" w:color="auto" w:fill="FFFFFF"/>
          <w:tblCellMar>
            <w:top w:w="30" w:type="dxa"/>
            <w:left w:w="30" w:type="dxa"/>
            <w:bottom w:w="30" w:type="dxa"/>
            <w:right w:w="30" w:type="dxa"/>
          </w:tblCellMar>
        </w:tblPrEx>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b/>
                <w:bCs/>
                <w:szCs w:val="24"/>
              </w:rPr>
              <w:t>1400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szCs w:val="24"/>
              </w:rPr>
              <w:t>60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szCs w:val="24"/>
              </w:rPr>
              <w:t>1 550 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szCs w:val="24"/>
              </w:rPr>
              <w:t>2 550 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b/>
                <w:bCs/>
                <w:szCs w:val="24"/>
              </w:rPr>
              <w:t>190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b/>
                <w:bCs/>
                <w:szCs w:val="24"/>
              </w:rPr>
              <w:t>350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szCs w:val="24"/>
              </w:rPr>
              <w:t>416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szCs w:val="24"/>
              </w:rPr>
              <w:t>578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84508" w:rsidRPr="00684508" w:rsidRDefault="00684508" w:rsidP="00684508">
            <w:pPr>
              <w:ind w:firstLine="0"/>
              <w:jc w:val="center"/>
              <w:rPr>
                <w:rFonts w:ascii="Times New Roman" w:hAnsi="Times New Roman"/>
                <w:szCs w:val="24"/>
              </w:rPr>
            </w:pPr>
            <w:r w:rsidRPr="00684508">
              <w:rPr>
                <w:rFonts w:ascii="Times New Roman" w:hAnsi="Times New Roman"/>
                <w:szCs w:val="24"/>
              </w:rPr>
              <w:t>1 125  </w:t>
            </w:r>
          </w:p>
        </w:tc>
      </w:tr>
    </w:tbl>
    <w:p w:rsidR="0085572E" w:rsidRDefault="0085572E" w:rsidP="0085572E"/>
    <w:tbl>
      <w:tblPr>
        <w:tblW w:w="5000" w:type="pct"/>
        <w:tblCellSpacing w:w="0" w:type="dxa"/>
        <w:tblCellMar>
          <w:top w:w="75" w:type="dxa"/>
          <w:left w:w="75" w:type="dxa"/>
          <w:bottom w:w="75" w:type="dxa"/>
          <w:right w:w="75" w:type="dxa"/>
        </w:tblCellMar>
        <w:tblLook w:val="04A0"/>
      </w:tblPr>
      <w:tblGrid>
        <w:gridCol w:w="8769"/>
      </w:tblGrid>
      <w:tr w:rsidR="003C7F2E" w:rsidRPr="003C7F2E" w:rsidTr="00522DAC">
        <w:trPr>
          <w:tblCellSpacing w:w="0" w:type="dxa"/>
        </w:trPr>
        <w:tc>
          <w:tcPr>
            <w:tcW w:w="0" w:type="auto"/>
            <w:vAlign w:val="center"/>
            <w:hideMark/>
          </w:tcPr>
          <w:p w:rsidR="003C7F2E" w:rsidRPr="003C7F2E" w:rsidRDefault="003C7F2E" w:rsidP="003C7F2E">
            <w:pPr>
              <w:ind w:firstLine="0"/>
              <w:jc w:val="left"/>
              <w:rPr>
                <w:rFonts w:ascii="Times New Roman" w:hAnsi="Times New Roman"/>
                <w:sz w:val="20"/>
              </w:rPr>
            </w:pPr>
            <w:r w:rsidRPr="003C7F2E">
              <w:rPr>
                <w:rFonts w:ascii="Times New Roman" w:hAnsi="Times New Roman"/>
                <w:b/>
                <w:bCs/>
                <w:szCs w:val="24"/>
              </w:rPr>
              <w:t>2.2. Provádění pokládky - NA BETONOVÉ SEDLO</w:t>
            </w:r>
          </w:p>
        </w:tc>
      </w:tr>
      <w:tr w:rsidR="003C7F2E" w:rsidRPr="003C7F2E" w:rsidTr="00522DAC">
        <w:trPr>
          <w:tblCellSpacing w:w="0" w:type="dxa"/>
        </w:trPr>
        <w:tc>
          <w:tcPr>
            <w:tcW w:w="0" w:type="auto"/>
            <w:vAlign w:val="center"/>
            <w:hideMark/>
          </w:tcPr>
          <w:p w:rsidR="003C7F2E" w:rsidRPr="003C7F2E" w:rsidRDefault="003C7F2E" w:rsidP="003C7F2E">
            <w:pPr>
              <w:numPr>
                <w:ilvl w:val="0"/>
                <w:numId w:val="16"/>
              </w:numPr>
              <w:spacing w:before="100" w:beforeAutospacing="1" w:after="100" w:afterAutospacing="1"/>
              <w:jc w:val="left"/>
              <w:rPr>
                <w:rFonts w:cs="Arial"/>
                <w:szCs w:val="24"/>
              </w:rPr>
            </w:pPr>
            <w:r w:rsidRPr="003C7F2E">
              <w:rPr>
                <w:rFonts w:cs="Arial"/>
                <w:szCs w:val="24"/>
              </w:rPr>
              <w:t xml:space="preserve">na suché neporušené pevné dno rýhy výkopu nasypeme </w:t>
            </w:r>
            <w:r w:rsidRPr="003C7F2E">
              <w:rPr>
                <w:rFonts w:cs="Arial"/>
                <w:szCs w:val="24"/>
                <w:u w:val="single"/>
              </w:rPr>
              <w:t>vrstvu sypké betonové směsi</w:t>
            </w:r>
            <w:r w:rsidRPr="003C7F2E">
              <w:rPr>
                <w:rFonts w:cs="Arial"/>
                <w:szCs w:val="24"/>
              </w:rPr>
              <w:t xml:space="preserve"> </w:t>
            </w:r>
            <w:r w:rsidRPr="003C7F2E">
              <w:rPr>
                <w:rFonts w:cs="Arial"/>
                <w:b/>
                <w:bCs/>
                <w:szCs w:val="24"/>
              </w:rPr>
              <w:t>spodní vrstvy lože</w:t>
            </w:r>
            <w:r w:rsidRPr="003C7F2E">
              <w:rPr>
                <w:rFonts w:cs="Arial"/>
                <w:szCs w:val="24"/>
              </w:rPr>
              <w:t xml:space="preserve"> (min.100 mm), přesnou tloušťku vrstvy určuje tabulka rozměrů uložení kameninových trub. </w:t>
            </w:r>
          </w:p>
          <w:p w:rsidR="003C7F2E" w:rsidRPr="003C7F2E" w:rsidRDefault="003C7F2E" w:rsidP="003C7F2E">
            <w:pPr>
              <w:numPr>
                <w:ilvl w:val="0"/>
                <w:numId w:val="16"/>
              </w:numPr>
              <w:spacing w:before="100" w:beforeAutospacing="1" w:after="100" w:afterAutospacing="1"/>
              <w:jc w:val="left"/>
              <w:rPr>
                <w:rFonts w:cs="Arial"/>
                <w:szCs w:val="24"/>
              </w:rPr>
            </w:pPr>
            <w:r w:rsidRPr="003C7F2E">
              <w:rPr>
                <w:rFonts w:cs="Arial"/>
                <w:szCs w:val="24"/>
              </w:rPr>
              <w:t xml:space="preserve">provedeme zhutnění této vrstvy vhodným hutnícím mechanismem </w:t>
            </w:r>
          </w:p>
          <w:p w:rsidR="003C7F2E" w:rsidRPr="003C7F2E" w:rsidRDefault="003C7F2E" w:rsidP="003C7F2E">
            <w:pPr>
              <w:numPr>
                <w:ilvl w:val="0"/>
                <w:numId w:val="16"/>
              </w:numPr>
              <w:spacing w:before="100" w:beforeAutospacing="1" w:after="100" w:afterAutospacing="1"/>
              <w:jc w:val="left"/>
              <w:rPr>
                <w:rFonts w:cs="Arial"/>
                <w:szCs w:val="24"/>
              </w:rPr>
            </w:pPr>
            <w:r w:rsidRPr="003C7F2E">
              <w:rPr>
                <w:rFonts w:cs="Arial"/>
                <w:szCs w:val="24"/>
              </w:rPr>
              <w:t xml:space="preserve">v místě předpokládaného umístění hrdla pokládané trouby nebo tvarovky provedeme vyhloubení jamky </w:t>
            </w:r>
          </w:p>
          <w:p w:rsidR="003C7F2E" w:rsidRPr="003C7F2E" w:rsidRDefault="003C7F2E" w:rsidP="003C7F2E">
            <w:pPr>
              <w:numPr>
                <w:ilvl w:val="0"/>
                <w:numId w:val="16"/>
              </w:numPr>
              <w:spacing w:before="100" w:beforeAutospacing="1" w:after="100" w:afterAutospacing="1"/>
              <w:jc w:val="left"/>
              <w:rPr>
                <w:rFonts w:cs="Arial"/>
                <w:szCs w:val="24"/>
              </w:rPr>
            </w:pPr>
            <w:r w:rsidRPr="003C7F2E">
              <w:rPr>
                <w:rFonts w:cs="Arial"/>
                <w:szCs w:val="24"/>
              </w:rPr>
              <w:t>za pomoci lopaty, široké motyky nebo jiného vhodného nástroje opatrně provedeme podélné vyprofilování spodní vrstvy lože do tvaru žlábku odpovídající venkovnímu rádiusu trouby viz. obrázek</w:t>
            </w:r>
          </w:p>
          <w:p w:rsidR="003C7F2E" w:rsidRPr="003C7F2E" w:rsidRDefault="00754F4C" w:rsidP="003C7F2E">
            <w:pPr>
              <w:ind w:firstLine="0"/>
              <w:jc w:val="center"/>
              <w:rPr>
                <w:rFonts w:ascii="Times New Roman" w:hAnsi="Times New Roman"/>
                <w:sz w:val="20"/>
              </w:rPr>
            </w:pPr>
            <w:r>
              <w:rPr>
                <w:rFonts w:ascii="Times New Roman" w:hAnsi="Times New Roman"/>
                <w:noProof/>
                <w:sz w:val="20"/>
              </w:rPr>
              <w:lastRenderedPageBreak/>
              <w:drawing>
                <wp:inline distT="0" distB="0" distL="0" distR="0">
                  <wp:extent cx="2162175" cy="847725"/>
                  <wp:effectExtent l="0" t="0" r="9525" b="0"/>
                  <wp:docPr id="11" name="obrázek 21" descr="Lož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1" descr="Lože"/>
                          <pic:cNvPicPr>
                            <a:picLocks noChangeAspect="1" noChangeArrowheads="1"/>
                          </pic:cNvPicPr>
                        </pic:nvPicPr>
                        <pic:blipFill>
                          <a:blip r:embed="rId12"/>
                          <a:srcRect/>
                          <a:stretch>
                            <a:fillRect/>
                          </a:stretch>
                        </pic:blipFill>
                        <pic:spPr bwMode="auto">
                          <a:xfrm>
                            <a:off x="0" y="0"/>
                            <a:ext cx="2162175" cy="847725"/>
                          </a:xfrm>
                          <a:prstGeom prst="rect">
                            <a:avLst/>
                          </a:prstGeom>
                          <a:noFill/>
                          <a:ln w="9525">
                            <a:noFill/>
                            <a:miter lim="800000"/>
                            <a:headEnd/>
                            <a:tailEnd/>
                          </a:ln>
                        </pic:spPr>
                      </pic:pic>
                    </a:graphicData>
                  </a:graphic>
                </wp:inline>
              </w:drawing>
            </w:r>
          </w:p>
          <w:p w:rsidR="003C7F2E" w:rsidRPr="003C7F2E" w:rsidRDefault="003C7F2E" w:rsidP="003C7F2E">
            <w:pPr>
              <w:numPr>
                <w:ilvl w:val="0"/>
                <w:numId w:val="17"/>
              </w:numPr>
              <w:spacing w:before="100" w:beforeAutospacing="1" w:after="100" w:afterAutospacing="1"/>
              <w:jc w:val="left"/>
              <w:rPr>
                <w:rFonts w:cs="Arial"/>
                <w:szCs w:val="24"/>
              </w:rPr>
            </w:pPr>
            <w:r w:rsidRPr="003C7F2E">
              <w:rPr>
                <w:rFonts w:cs="Arial"/>
                <w:szCs w:val="24"/>
              </w:rPr>
              <w:t xml:space="preserve">provedeme kontrolu požadovaného spádu a směru </w:t>
            </w:r>
          </w:p>
          <w:p w:rsidR="003C7F2E" w:rsidRPr="003C7F2E" w:rsidRDefault="003C7F2E" w:rsidP="003C7F2E">
            <w:pPr>
              <w:numPr>
                <w:ilvl w:val="0"/>
                <w:numId w:val="17"/>
              </w:numPr>
              <w:spacing w:before="100" w:beforeAutospacing="1" w:after="100" w:afterAutospacing="1"/>
              <w:jc w:val="left"/>
              <w:rPr>
                <w:rFonts w:cs="Arial"/>
                <w:szCs w:val="24"/>
              </w:rPr>
            </w:pPr>
            <w:r w:rsidRPr="003C7F2E">
              <w:rPr>
                <w:rFonts w:cs="Arial"/>
                <w:szCs w:val="24"/>
              </w:rPr>
              <w:t xml:space="preserve">troubu zavěsíme na montážní popruh - umístnění popruhu do těžiště usnadňuje bílý montážní bod, který je umístněn v těžišti trouby </w:t>
            </w:r>
          </w:p>
          <w:p w:rsidR="003C7F2E" w:rsidRPr="003C7F2E" w:rsidRDefault="003C7F2E" w:rsidP="003C7F2E">
            <w:pPr>
              <w:numPr>
                <w:ilvl w:val="0"/>
                <w:numId w:val="17"/>
              </w:numPr>
              <w:spacing w:before="100" w:beforeAutospacing="1" w:after="100" w:afterAutospacing="1"/>
              <w:jc w:val="left"/>
              <w:rPr>
                <w:rFonts w:cs="Arial"/>
                <w:szCs w:val="24"/>
              </w:rPr>
            </w:pPr>
            <w:r w:rsidRPr="003C7F2E">
              <w:rPr>
                <w:rFonts w:cs="Arial"/>
                <w:szCs w:val="24"/>
              </w:rPr>
              <w:t xml:space="preserve">provedeme kontrolu celého výrobku ( vlastního keramického tělesa trouby i integrovaného těsnění ) zda nedošlo při transportu a manipulacích k poškození. Vadné nebo i částečně poškozené výrobky zásadně nepoužívat ! </w:t>
            </w:r>
          </w:p>
          <w:p w:rsidR="003C7F2E" w:rsidRPr="003C7F2E" w:rsidRDefault="003C7F2E" w:rsidP="003C7F2E">
            <w:pPr>
              <w:numPr>
                <w:ilvl w:val="0"/>
                <w:numId w:val="17"/>
              </w:numPr>
              <w:spacing w:before="100" w:beforeAutospacing="1" w:after="100" w:afterAutospacing="1"/>
              <w:jc w:val="left"/>
              <w:rPr>
                <w:rFonts w:cs="Arial"/>
                <w:szCs w:val="24"/>
              </w:rPr>
            </w:pPr>
            <w:r w:rsidRPr="003C7F2E">
              <w:rPr>
                <w:rFonts w:cs="Arial"/>
                <w:szCs w:val="24"/>
              </w:rPr>
              <w:t xml:space="preserve">provedeme nanesení kluzného prostředku ( Gleitmittel UK 187 ) na spoj na obou koncích trouby </w:t>
            </w:r>
          </w:p>
          <w:p w:rsidR="003C7F2E" w:rsidRPr="003C7F2E" w:rsidRDefault="003C7F2E" w:rsidP="003C7F2E">
            <w:pPr>
              <w:numPr>
                <w:ilvl w:val="0"/>
                <w:numId w:val="17"/>
              </w:numPr>
              <w:spacing w:before="100" w:beforeAutospacing="1" w:after="100" w:afterAutospacing="1"/>
              <w:jc w:val="left"/>
              <w:rPr>
                <w:rFonts w:cs="Arial"/>
                <w:szCs w:val="24"/>
              </w:rPr>
            </w:pPr>
            <w:r w:rsidRPr="003C7F2E">
              <w:rPr>
                <w:rFonts w:cs="Arial"/>
                <w:szCs w:val="24"/>
              </w:rPr>
              <w:t xml:space="preserve">při manipulacích dbáme na zásadu nepoškození a neznečištění těsnících ploch spoje od zeminy, bláta, betonové směsi atd. To by mohlo vést k poškození spoje při zasouvání a k následné netěsnosti spoje ! </w:t>
            </w:r>
          </w:p>
          <w:p w:rsidR="003C7F2E" w:rsidRPr="003C7F2E" w:rsidRDefault="003C7F2E" w:rsidP="003C7F2E">
            <w:pPr>
              <w:numPr>
                <w:ilvl w:val="0"/>
                <w:numId w:val="17"/>
              </w:numPr>
              <w:spacing w:before="100" w:beforeAutospacing="1" w:after="100" w:afterAutospacing="1"/>
              <w:jc w:val="left"/>
              <w:rPr>
                <w:rFonts w:cs="Arial"/>
                <w:szCs w:val="24"/>
              </w:rPr>
            </w:pPr>
            <w:r w:rsidRPr="003C7F2E">
              <w:rPr>
                <w:rFonts w:cs="Arial"/>
                <w:szCs w:val="24"/>
              </w:rPr>
              <w:t xml:space="preserve">provedeme navedení dříku trouby do hrdla a tím jeho vystředění </w:t>
            </w:r>
          </w:p>
          <w:p w:rsidR="003C7F2E" w:rsidRPr="003C7F2E" w:rsidRDefault="003C7F2E" w:rsidP="003C7F2E">
            <w:pPr>
              <w:numPr>
                <w:ilvl w:val="0"/>
                <w:numId w:val="17"/>
              </w:numPr>
              <w:spacing w:before="100" w:beforeAutospacing="1" w:after="100" w:afterAutospacing="1"/>
              <w:jc w:val="left"/>
              <w:rPr>
                <w:rFonts w:cs="Arial"/>
                <w:szCs w:val="24"/>
              </w:rPr>
            </w:pPr>
            <w:r w:rsidRPr="003C7F2E">
              <w:rPr>
                <w:rFonts w:cs="Arial"/>
                <w:szCs w:val="24"/>
              </w:rPr>
              <w:t xml:space="preserve">zkontrolujeme zda umístnění montážního bílého bodu je </w:t>
            </w:r>
            <w:r w:rsidRPr="003C7F2E">
              <w:rPr>
                <w:rFonts w:cs="Arial"/>
                <w:szCs w:val="24"/>
                <w:u w:val="single"/>
              </w:rPr>
              <w:t>orientováno vzhůru</w:t>
            </w:r>
            <w:r w:rsidRPr="003C7F2E">
              <w:rPr>
                <w:rFonts w:cs="Arial"/>
                <w:szCs w:val="24"/>
              </w:rPr>
              <w:t xml:space="preserve"> bez jakýchkoliv úhlových odchylek ( u odboček DN &gt; 350 mm montážní barevný pruh na hrdle ) </w:t>
            </w:r>
          </w:p>
          <w:p w:rsidR="003C7F2E" w:rsidRPr="003C7F2E" w:rsidRDefault="003C7F2E" w:rsidP="003C7F2E">
            <w:pPr>
              <w:numPr>
                <w:ilvl w:val="0"/>
                <w:numId w:val="17"/>
              </w:numPr>
              <w:spacing w:before="100" w:beforeAutospacing="1" w:after="100" w:afterAutospacing="1"/>
              <w:jc w:val="left"/>
              <w:rPr>
                <w:rFonts w:cs="Arial"/>
                <w:szCs w:val="24"/>
              </w:rPr>
            </w:pPr>
            <w:r w:rsidRPr="003C7F2E">
              <w:rPr>
                <w:rFonts w:cs="Arial"/>
                <w:szCs w:val="24"/>
              </w:rPr>
              <w:t xml:space="preserve">provedeme za pomoci spojovacího zařízení, pákového mechanismu nebo lžíce bagru zasunutí dříku trouby na doraz do hrdla ( mezi kovové části mechanismů a kameninový trubní materiál vždy vložte dřevěný hranol nebo desku ). Doporučená mezera mezi dosedacími plochami hrdla a dříku trub je 5 až max. 10mm </w:t>
            </w:r>
          </w:p>
          <w:p w:rsidR="003C7F2E" w:rsidRPr="003C7F2E" w:rsidRDefault="003C7F2E" w:rsidP="003C7F2E">
            <w:pPr>
              <w:numPr>
                <w:ilvl w:val="0"/>
                <w:numId w:val="17"/>
              </w:numPr>
              <w:spacing w:before="100" w:beforeAutospacing="1" w:after="100" w:afterAutospacing="1"/>
              <w:jc w:val="left"/>
              <w:rPr>
                <w:rFonts w:cs="Arial"/>
                <w:szCs w:val="24"/>
              </w:rPr>
            </w:pPr>
            <w:r w:rsidRPr="003C7F2E">
              <w:rPr>
                <w:rFonts w:cs="Arial"/>
                <w:szCs w:val="24"/>
              </w:rPr>
              <w:t xml:space="preserve">provedeme kontrolu směrové a výškové orientace. Pokud je během pokládání nutná korektura výšky, musí být výhradně provedena v rozsahu podloží trub, avšak ne podložením kusy zdiva, cihlami, betonovými pražci nebo dřevem. Je nutné dbát na to, aby v podloží nevzniklo žádné místní rozdílné zhutnění. </w:t>
            </w:r>
            <w:r w:rsidRPr="003C7F2E">
              <w:rPr>
                <w:rFonts w:cs="Arial"/>
                <w:szCs w:val="24"/>
                <w:u w:val="single"/>
              </w:rPr>
              <w:t>Je zakázáno provádět korektury položeného potrubí údery nebo tlačením trub pomocí lžíce bagru.</w:t>
            </w:r>
            <w:r w:rsidRPr="003C7F2E">
              <w:rPr>
                <w:rFonts w:cs="Arial"/>
                <w:szCs w:val="24"/>
              </w:rPr>
              <w:t xml:space="preserve"> Díky příznivé hmotnosti nevyžadují kameninové trouby při pokládání žádná speciální opatření proti posunutí nebo vztlaku </w:t>
            </w:r>
          </w:p>
          <w:p w:rsidR="003C7F2E" w:rsidRPr="003C7F2E" w:rsidRDefault="003C7F2E" w:rsidP="003C7F2E">
            <w:pPr>
              <w:numPr>
                <w:ilvl w:val="0"/>
                <w:numId w:val="17"/>
              </w:numPr>
              <w:spacing w:before="100" w:beforeAutospacing="1" w:after="100" w:afterAutospacing="1"/>
              <w:jc w:val="left"/>
              <w:rPr>
                <w:rFonts w:cs="Arial"/>
                <w:szCs w:val="24"/>
              </w:rPr>
            </w:pPr>
            <w:r w:rsidRPr="003C7F2E">
              <w:rPr>
                <w:rFonts w:cs="Arial"/>
                <w:szCs w:val="24"/>
              </w:rPr>
              <w:t xml:space="preserve">po obou stranách trouby nebo tvarovky rovnoměrně nasypeme betonovou směs tvořící </w:t>
            </w:r>
            <w:r w:rsidRPr="003C7F2E">
              <w:rPr>
                <w:rFonts w:cs="Arial"/>
                <w:b/>
                <w:bCs/>
                <w:szCs w:val="24"/>
              </w:rPr>
              <w:t>horní vrstvu lože</w:t>
            </w:r>
            <w:r w:rsidRPr="003C7F2E">
              <w:rPr>
                <w:rFonts w:cs="Arial"/>
                <w:szCs w:val="24"/>
              </w:rPr>
              <w:t xml:space="preserve"> v tloušťce odpovídající navrženému úhlu uložení a řádně zhutníme vhodným hutnícím mechanismem </w:t>
            </w:r>
          </w:p>
          <w:p w:rsidR="003C7F2E" w:rsidRPr="003C7F2E" w:rsidRDefault="003C7F2E" w:rsidP="003C7F2E">
            <w:pPr>
              <w:numPr>
                <w:ilvl w:val="0"/>
                <w:numId w:val="17"/>
              </w:numPr>
              <w:spacing w:before="100" w:beforeAutospacing="1" w:after="100" w:afterAutospacing="1"/>
              <w:jc w:val="left"/>
              <w:rPr>
                <w:rFonts w:cs="Arial"/>
                <w:szCs w:val="24"/>
              </w:rPr>
            </w:pPr>
            <w:r w:rsidRPr="003C7F2E">
              <w:rPr>
                <w:rFonts w:cs="Arial"/>
                <w:szCs w:val="24"/>
              </w:rPr>
              <w:t xml:space="preserve">nyní provedeme </w:t>
            </w:r>
            <w:r w:rsidRPr="003C7F2E">
              <w:rPr>
                <w:rFonts w:cs="Arial"/>
                <w:b/>
                <w:bCs/>
                <w:szCs w:val="24"/>
              </w:rPr>
              <w:t>boční obsyp</w:t>
            </w:r>
            <w:r w:rsidRPr="003C7F2E">
              <w:rPr>
                <w:rFonts w:cs="Arial"/>
                <w:szCs w:val="24"/>
              </w:rPr>
              <w:t xml:space="preserve"> trub vhodným materiálem ( v případě použití pažení - provedeme povytažení ) a následné řádné zhutnění této vrstvy lehkým hutnícím mechanismem ( vibro</w:t>
            </w:r>
            <w:r w:rsidR="001E5902">
              <w:rPr>
                <w:rFonts w:cs="Arial"/>
                <w:szCs w:val="24"/>
              </w:rPr>
              <w:t xml:space="preserve"> </w:t>
            </w:r>
            <w:r w:rsidRPr="003C7F2E">
              <w:rPr>
                <w:rFonts w:cs="Arial"/>
                <w:szCs w:val="24"/>
              </w:rPr>
              <w:t xml:space="preserve">pěch o celkové hmotnosti od 25 do 60 kg ). Dbáme na zabránění přímého kontaktu pěchu s troubou </w:t>
            </w:r>
          </w:p>
          <w:p w:rsidR="003C7F2E" w:rsidRPr="003C7F2E" w:rsidRDefault="003C7F2E" w:rsidP="003C7F2E">
            <w:pPr>
              <w:numPr>
                <w:ilvl w:val="0"/>
                <w:numId w:val="17"/>
              </w:numPr>
              <w:spacing w:before="100" w:beforeAutospacing="1" w:after="100" w:afterAutospacing="1"/>
              <w:jc w:val="left"/>
              <w:rPr>
                <w:rFonts w:cs="Arial"/>
                <w:szCs w:val="24"/>
              </w:rPr>
            </w:pPr>
            <w:r w:rsidRPr="003C7F2E">
              <w:rPr>
                <w:rFonts w:cs="Arial"/>
                <w:szCs w:val="24"/>
              </w:rPr>
              <w:t xml:space="preserve">v případě použití pažení - provedeme povytažení </w:t>
            </w:r>
          </w:p>
          <w:p w:rsidR="003C7F2E" w:rsidRPr="003C7F2E" w:rsidRDefault="003C7F2E" w:rsidP="003C7F2E">
            <w:pPr>
              <w:numPr>
                <w:ilvl w:val="0"/>
                <w:numId w:val="17"/>
              </w:numPr>
              <w:spacing w:before="100" w:beforeAutospacing="1" w:after="100" w:afterAutospacing="1"/>
              <w:jc w:val="left"/>
              <w:rPr>
                <w:rFonts w:cs="Arial"/>
                <w:szCs w:val="24"/>
              </w:rPr>
            </w:pPr>
            <w:r w:rsidRPr="003C7F2E">
              <w:rPr>
                <w:rFonts w:cs="Arial"/>
                <w:szCs w:val="24"/>
              </w:rPr>
              <w:t xml:space="preserve">nyní provedeme </w:t>
            </w:r>
            <w:r w:rsidRPr="003C7F2E">
              <w:rPr>
                <w:rFonts w:cs="Arial"/>
                <w:b/>
                <w:bCs/>
                <w:szCs w:val="24"/>
              </w:rPr>
              <w:t>krycí obsyp</w:t>
            </w:r>
            <w:r w:rsidRPr="003C7F2E">
              <w:rPr>
                <w:rFonts w:cs="Arial"/>
                <w:szCs w:val="24"/>
              </w:rPr>
              <w:t xml:space="preserve"> trub. Zhutnění této vrstvy provedeme s co nejvyšší opatrností lehkým hutnícím mechanismem s tím, že doporučená minimální vrstva hutněného materiálu nad hrdlem trouby je 300mm. ( Použitý lehký vibrační mechanismus </w:t>
            </w:r>
            <w:r w:rsidR="001E5902">
              <w:rPr>
                <w:rFonts w:cs="Arial"/>
                <w:szCs w:val="24"/>
              </w:rPr>
              <w:t>–</w:t>
            </w:r>
            <w:r w:rsidRPr="003C7F2E">
              <w:rPr>
                <w:rFonts w:cs="Arial"/>
                <w:szCs w:val="24"/>
              </w:rPr>
              <w:t xml:space="preserve"> vibro</w:t>
            </w:r>
            <w:r w:rsidR="001E5902">
              <w:rPr>
                <w:rFonts w:cs="Arial"/>
                <w:szCs w:val="24"/>
              </w:rPr>
              <w:t xml:space="preserve"> </w:t>
            </w:r>
            <w:r w:rsidRPr="003C7F2E">
              <w:rPr>
                <w:rFonts w:cs="Arial"/>
                <w:szCs w:val="24"/>
              </w:rPr>
              <w:t xml:space="preserve">pěch o celkové hmotnosti od 25 do 60 kg ). Při hutnění se vyhýbáme pohybu pěchu přímo nad osou uloženého potrubí. Střední a těžké hutnící mechanismy je možné použít </w:t>
            </w:r>
            <w:r w:rsidRPr="003C7F2E">
              <w:rPr>
                <w:rFonts w:cs="Arial"/>
                <w:szCs w:val="24"/>
              </w:rPr>
              <w:lastRenderedPageBreak/>
              <w:t xml:space="preserve">jen tehdy, je-li výška zásypu větší jak než 1,0 m. </w:t>
            </w:r>
          </w:p>
          <w:p w:rsidR="003C7F2E" w:rsidRPr="003C7F2E" w:rsidRDefault="003C7F2E" w:rsidP="003C7F2E">
            <w:pPr>
              <w:numPr>
                <w:ilvl w:val="0"/>
                <w:numId w:val="17"/>
              </w:numPr>
              <w:spacing w:before="100" w:beforeAutospacing="1" w:after="100" w:afterAutospacing="1"/>
              <w:jc w:val="left"/>
              <w:rPr>
                <w:rFonts w:cs="Arial"/>
                <w:szCs w:val="24"/>
              </w:rPr>
            </w:pPr>
            <w:r w:rsidRPr="003C7F2E">
              <w:rPr>
                <w:rFonts w:cs="Arial"/>
                <w:szCs w:val="24"/>
              </w:rPr>
              <w:t xml:space="preserve">provede se </w:t>
            </w:r>
            <w:r w:rsidRPr="003C7F2E">
              <w:rPr>
                <w:rFonts w:cs="Arial"/>
                <w:b/>
                <w:bCs/>
                <w:szCs w:val="24"/>
              </w:rPr>
              <w:t>hlavní zásyp</w:t>
            </w:r>
            <w:r w:rsidRPr="003C7F2E">
              <w:rPr>
                <w:rFonts w:cs="Arial"/>
                <w:szCs w:val="24"/>
              </w:rPr>
              <w:t xml:space="preserve"> rýhy výkopu - po vrstvách dle projektové dokumentace určenou zeminou, způsobem odstraňování pažení a hutněním </w:t>
            </w:r>
          </w:p>
          <w:p w:rsidR="003C7F2E" w:rsidRPr="003C7F2E" w:rsidRDefault="003C7F2E" w:rsidP="00174609">
            <w:pPr>
              <w:ind w:firstLine="0"/>
              <w:jc w:val="left"/>
              <w:rPr>
                <w:rFonts w:cs="Arial"/>
                <w:szCs w:val="24"/>
              </w:rPr>
            </w:pPr>
            <w:r w:rsidRPr="003C7F2E">
              <w:rPr>
                <w:rFonts w:cs="Arial"/>
                <w:szCs w:val="24"/>
                <w:u w:val="single"/>
              </w:rPr>
              <w:t>Zásada pro hutnění :</w:t>
            </w:r>
            <w:r w:rsidRPr="003C7F2E">
              <w:rPr>
                <w:rFonts w:cs="Arial"/>
                <w:szCs w:val="24"/>
              </w:rPr>
              <w:t xml:space="preserve"> Maximální zhutnění je důležité pod a na stranách trouby do výšky odpovídající polovině venkovního průměru. Tím dojde k dobrému podepření trouby !</w:t>
            </w:r>
            <w:r w:rsidRPr="003C7F2E">
              <w:rPr>
                <w:rFonts w:cs="Arial"/>
                <w:szCs w:val="24"/>
              </w:rPr>
              <w:br/>
              <w:t>Nejhorší případ pro uložení trouby nastává při uložení na nezhutněné vlhké lože a nezhutněný boční obsyp a po té velmi dobře a intenzivně provedené hutnění krycího obsypu a hlavního zásypu !</w:t>
            </w:r>
            <w:r w:rsidRPr="003C7F2E">
              <w:rPr>
                <w:rFonts w:cs="Arial"/>
                <w:szCs w:val="24"/>
                <w:u w:val="single"/>
              </w:rPr>
              <w:t>Doporučení :</w:t>
            </w:r>
            <w:r w:rsidRPr="003C7F2E">
              <w:rPr>
                <w:rFonts w:cs="Arial"/>
                <w:szCs w:val="24"/>
              </w:rPr>
              <w:t xml:space="preserve"> pokládku nedoporučujeme provádět při teplotách pod - 5°C</w:t>
            </w:r>
          </w:p>
          <w:p w:rsidR="003C7F2E" w:rsidRDefault="003C7F2E" w:rsidP="003C7F2E">
            <w:pPr>
              <w:ind w:firstLine="0"/>
              <w:jc w:val="left"/>
              <w:rPr>
                <w:rFonts w:ascii="Times New Roman" w:hAnsi="Times New Roman"/>
                <w:sz w:val="20"/>
              </w:rPr>
            </w:pPr>
            <w:r w:rsidRPr="003C7F2E">
              <w:rPr>
                <w:rFonts w:ascii="Times New Roman" w:hAnsi="Times New Roman"/>
                <w:sz w:val="20"/>
              </w:rPr>
              <w:t xml:space="preserve">Příloha: </w:t>
            </w:r>
            <w:hyperlink r:id="rId13" w:history="1">
              <w:r w:rsidRPr="003C7F2E">
                <w:rPr>
                  <w:rFonts w:ascii="Times New Roman" w:hAnsi="Times New Roman"/>
                  <w:color w:val="0000FF"/>
                  <w:sz w:val="20"/>
                  <w:u w:val="single"/>
                </w:rPr>
                <w:t>Vzorový řez uložení kameninového potrubí do NA BETONOVÉ SEDLO</w:t>
              </w:r>
            </w:hyperlink>
            <w:r w:rsidRPr="003C7F2E">
              <w:rPr>
                <w:rFonts w:ascii="Times New Roman" w:hAnsi="Times New Roman"/>
                <w:sz w:val="20"/>
              </w:rPr>
              <w:t xml:space="preserve"> </w:t>
            </w:r>
          </w:p>
          <w:p w:rsidR="00B23923" w:rsidRDefault="00B23923" w:rsidP="003C7F2E">
            <w:pPr>
              <w:ind w:firstLine="0"/>
              <w:jc w:val="left"/>
              <w:rPr>
                <w:rFonts w:ascii="Times New Roman" w:hAnsi="Times New Roman"/>
                <w:sz w:val="20"/>
              </w:rPr>
            </w:pPr>
          </w:p>
          <w:p w:rsidR="00B23923" w:rsidRPr="003C7F2E" w:rsidRDefault="00B23923" w:rsidP="003C7F2E">
            <w:pPr>
              <w:ind w:firstLine="0"/>
              <w:jc w:val="left"/>
              <w:rPr>
                <w:rFonts w:ascii="Times New Roman" w:hAnsi="Times New Roman"/>
                <w:sz w:val="20"/>
              </w:rPr>
            </w:pPr>
          </w:p>
        </w:tc>
      </w:tr>
    </w:tbl>
    <w:p w:rsidR="0085572E" w:rsidRDefault="000F48E3" w:rsidP="0085572E">
      <w:pPr>
        <w:pStyle w:val="Nadpis1"/>
      </w:pPr>
      <w:bookmarkStart w:id="205" w:name="_Toc90127536"/>
      <w:r>
        <w:lastRenderedPageBreak/>
        <w:t>K</w:t>
      </w:r>
      <w:r w:rsidR="0085572E">
        <w:t>ontrola jakosti</w:t>
      </w:r>
      <w:bookmarkEnd w:id="205"/>
    </w:p>
    <w:p w:rsidR="0085572E" w:rsidRDefault="0085572E" w:rsidP="0085572E">
      <w:pPr>
        <w:pStyle w:val="Nadpis2"/>
      </w:pPr>
      <w:bookmarkStart w:id="206" w:name="_Toc90127537"/>
      <w:r>
        <w:t>Zkouška vodotěsnosti stoky</w:t>
      </w:r>
      <w:bookmarkEnd w:id="206"/>
    </w:p>
    <w:p w:rsidR="0085572E" w:rsidRDefault="0085572E" w:rsidP="0085572E"/>
    <w:p w:rsidR="00344131" w:rsidRDefault="0085572E" w:rsidP="001E5902">
      <w:r>
        <w:t>Stoky s gravitačním průtokem odpadních vod s průtočnou plochou do 4 m2, včetně zkoušek vodotěsnosti vstupních šachet, případně dalších objektů podle ČSN 75 6101 (1995) se zkouší podle normy ČSN 75 6906 „Zkoušky vodotěsnosti stok“. Stoky se zkoušejí na vodotěsnost zkušebním přetlakem vody způsobeným výškou vodního sloupce nejvýše 4 m nade dnem stoky na dolním konci zkoušeného úseku.</w:t>
      </w:r>
      <w:bookmarkStart w:id="207" w:name="_Toc501454554"/>
    </w:p>
    <w:p w:rsidR="003F13BF" w:rsidRPr="00344131" w:rsidRDefault="003F13BF" w:rsidP="005433B7">
      <w:pPr>
        <w:pStyle w:val="Nadpis1"/>
      </w:pPr>
      <w:bookmarkStart w:id="208" w:name="_Toc90127538"/>
      <w:r w:rsidRPr="00344131">
        <w:t>Závěr</w:t>
      </w:r>
      <w:bookmarkEnd w:id="207"/>
      <w:bookmarkEnd w:id="208"/>
    </w:p>
    <w:p w:rsidR="00C456CE" w:rsidRDefault="00C456CE" w:rsidP="00C456CE"/>
    <w:p w:rsidR="00C456CE" w:rsidRDefault="00C456CE" w:rsidP="00C456CE">
      <w:pPr>
        <w:pBdr>
          <w:top w:val="single" w:sz="18" w:space="1" w:color="auto"/>
          <w:left w:val="single" w:sz="18" w:space="1" w:color="auto"/>
          <w:bottom w:val="single" w:sz="18" w:space="1" w:color="auto"/>
          <w:right w:val="single" w:sz="18" w:space="1" w:color="auto"/>
        </w:pBdr>
        <w:shd w:val="pct10" w:color="auto" w:fill="auto"/>
        <w:rPr>
          <w:b/>
        </w:rPr>
      </w:pPr>
    </w:p>
    <w:p w:rsidR="007F5B8D" w:rsidRDefault="007F5B8D" w:rsidP="00C456CE">
      <w:pPr>
        <w:pBdr>
          <w:top w:val="single" w:sz="18" w:space="1" w:color="auto"/>
          <w:left w:val="single" w:sz="18" w:space="1" w:color="auto"/>
          <w:bottom w:val="single" w:sz="18" w:space="1" w:color="auto"/>
          <w:right w:val="single" w:sz="18" w:space="1" w:color="auto"/>
        </w:pBdr>
        <w:shd w:val="pct10" w:color="auto" w:fill="auto"/>
        <w:rPr>
          <w:b/>
        </w:rPr>
      </w:pPr>
      <w:r>
        <w:rPr>
          <w:b/>
        </w:rPr>
        <w:t>V zakresleném staveništi se nacházejí vedení NN, VN jak podzemní tak i nadzemní, trasa plynového potrubí včetně plynových domovních přípojek, trasa vodovodního řadu včetně domovních vodovodních přípojek.</w:t>
      </w:r>
    </w:p>
    <w:p w:rsidR="007F5B8D" w:rsidRDefault="007F5B8D" w:rsidP="00C456CE">
      <w:pPr>
        <w:pBdr>
          <w:top w:val="single" w:sz="18" w:space="1" w:color="auto"/>
          <w:left w:val="single" w:sz="18" w:space="1" w:color="auto"/>
          <w:bottom w:val="single" w:sz="18" w:space="1" w:color="auto"/>
          <w:right w:val="single" w:sz="18" w:space="1" w:color="auto"/>
        </w:pBdr>
        <w:shd w:val="pct10" w:color="auto" w:fill="auto"/>
        <w:rPr>
          <w:b/>
        </w:rPr>
      </w:pPr>
      <w:r>
        <w:rPr>
          <w:b/>
        </w:rPr>
        <w:t>Poloha těchto veškerých sítí je zakreslena orientačně, dle podkladů správců těchto sítí, nutno vytýčit před zahájením stavebních prací</w:t>
      </w:r>
      <w:r w:rsidR="00C745CA">
        <w:rPr>
          <w:b/>
        </w:rPr>
        <w:t>.</w:t>
      </w:r>
    </w:p>
    <w:p w:rsidR="00C456CE" w:rsidRDefault="00C456CE" w:rsidP="00C745CA">
      <w:pPr>
        <w:pBdr>
          <w:top w:val="single" w:sz="18" w:space="1" w:color="auto"/>
          <w:left w:val="single" w:sz="18" w:space="1" w:color="auto"/>
          <w:bottom w:val="single" w:sz="18" w:space="1" w:color="auto"/>
          <w:right w:val="single" w:sz="18" w:space="1" w:color="auto"/>
        </w:pBdr>
        <w:shd w:val="pct10" w:color="auto" w:fill="auto"/>
        <w:rPr>
          <w:b/>
        </w:rPr>
      </w:pPr>
      <w:r>
        <w:rPr>
          <w:b/>
        </w:rPr>
        <w:t xml:space="preserve">Před zahájením </w:t>
      </w:r>
      <w:r w:rsidR="007F5B8D">
        <w:rPr>
          <w:b/>
        </w:rPr>
        <w:t xml:space="preserve">stavebních </w:t>
      </w:r>
      <w:r>
        <w:rPr>
          <w:b/>
        </w:rPr>
        <w:t xml:space="preserve">prací </w:t>
      </w:r>
      <w:r w:rsidR="007F5B8D">
        <w:rPr>
          <w:b/>
        </w:rPr>
        <w:t xml:space="preserve">je </w:t>
      </w:r>
      <w:r>
        <w:rPr>
          <w:b/>
        </w:rPr>
        <w:t xml:space="preserve">investor </w:t>
      </w:r>
      <w:r w:rsidR="007F5B8D">
        <w:rPr>
          <w:b/>
        </w:rPr>
        <w:t xml:space="preserve">povinen nechat dotyčné sítě ověřit a vytýčit. Výkopové práce je nutno provádět ručně a dle dispozic </w:t>
      </w:r>
      <w:r w:rsidR="00C745CA">
        <w:rPr>
          <w:b/>
        </w:rPr>
        <w:t xml:space="preserve">jednotlivých správců a zajistit sítě </w:t>
      </w:r>
      <w:r>
        <w:rPr>
          <w:b/>
        </w:rPr>
        <w:t>proti poškození.</w:t>
      </w:r>
    </w:p>
    <w:p w:rsidR="00F62C1E" w:rsidRDefault="00F62C1E" w:rsidP="00C745CA">
      <w:pPr>
        <w:pBdr>
          <w:top w:val="single" w:sz="18" w:space="1" w:color="auto"/>
          <w:left w:val="single" w:sz="18" w:space="1" w:color="auto"/>
          <w:bottom w:val="single" w:sz="18" w:space="1" w:color="auto"/>
          <w:right w:val="single" w:sz="18" w:space="1" w:color="auto"/>
        </w:pBdr>
        <w:shd w:val="pct10" w:color="auto" w:fill="auto"/>
        <w:rPr>
          <w:b/>
        </w:rPr>
      </w:pPr>
    </w:p>
    <w:p w:rsidR="007E31E6" w:rsidRDefault="007E31E6" w:rsidP="007E31E6"/>
    <w:p w:rsidR="00901050" w:rsidRDefault="007E31E6" w:rsidP="00174609">
      <w:pPr>
        <w:pStyle w:val="Zkladntextodsazen"/>
      </w:pPr>
      <w:r>
        <w:t xml:space="preserve">Navrženou výstavbou nového vodovodního řadu a kanalizační stoky do schválené průmyslové zóny města Benešov, bude zajištěna dodávka pitné vody a současně zajištěno </w:t>
      </w:r>
      <w:r w:rsidR="00B23923">
        <w:t xml:space="preserve">odvedení splaškových vod na místní ČOV. Výstavbou jednotné kanalizace bude zajištěno </w:t>
      </w:r>
      <w:r>
        <w:t>odvodnění místní komunikace</w:t>
      </w:r>
      <w:r w:rsidR="00B23923">
        <w:t>-ulice Křižíkov</w:t>
      </w:r>
      <w:r w:rsidR="00600917">
        <w:t>a a z části ulice Černoleská.</w:t>
      </w:r>
    </w:p>
    <w:p w:rsidR="00F62C1E" w:rsidRDefault="00F62C1E" w:rsidP="00174609">
      <w:pPr>
        <w:pStyle w:val="Zkladntextodsazen"/>
      </w:pPr>
    </w:p>
    <w:p w:rsidR="002B6652" w:rsidRPr="00344131" w:rsidRDefault="006751A1">
      <w:pPr>
        <w:rPr>
          <w:rFonts w:ascii="Times New Roman" w:hAnsi="Times New Roman"/>
          <w:b/>
          <w:sz w:val="32"/>
          <w:szCs w:val="32"/>
        </w:rPr>
      </w:pPr>
      <w:r>
        <w:rPr>
          <w:rFonts w:ascii="Times New Roman" w:hAnsi="Times New Roman"/>
          <w:b/>
          <w:sz w:val="32"/>
          <w:szCs w:val="32"/>
        </w:rPr>
        <w:t>Červen 2022</w:t>
      </w:r>
    </w:p>
    <w:sectPr w:rsidR="002B6652" w:rsidRPr="00344131" w:rsidSect="00C367E2">
      <w:headerReference w:type="default" r:id="rId14"/>
      <w:footerReference w:type="even" r:id="rId15"/>
      <w:footerReference w:type="default" r:id="rId16"/>
      <w:pgSz w:w="11907" w:h="16840" w:code="9"/>
      <w:pgMar w:top="1418" w:right="1417" w:bottom="1701" w:left="1871" w:header="708" w:footer="1162" w:gutter="0"/>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741A" w:rsidRDefault="00CF741A">
      <w:r>
        <w:separator/>
      </w:r>
    </w:p>
  </w:endnote>
  <w:endnote w:type="continuationSeparator" w:id="1">
    <w:p w:rsidR="00CF741A" w:rsidRDefault="00CF741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3923" w:rsidRDefault="00B23923">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20</w:t>
    </w:r>
    <w:r>
      <w:rPr>
        <w:rStyle w:val="slostrnky"/>
      </w:rPr>
      <w:fldChar w:fldCharType="end"/>
    </w:r>
  </w:p>
  <w:p w:rsidR="00B23923" w:rsidRDefault="00B23923">
    <w:pPr>
      <w:pStyle w:val="Zpat"/>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3923" w:rsidRDefault="00B23923">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754F4C">
      <w:rPr>
        <w:rStyle w:val="slostrnky"/>
        <w:noProof/>
      </w:rPr>
      <w:t>3</w:t>
    </w:r>
    <w:r>
      <w:rPr>
        <w:rStyle w:val="slostrnky"/>
      </w:rPr>
      <w:fldChar w:fldCharType="end"/>
    </w:r>
  </w:p>
  <w:p w:rsidR="00B23923" w:rsidRDefault="00B23923">
    <w:pPr>
      <w:pStyle w:val="Zpat"/>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741A" w:rsidRDefault="00CF741A">
      <w:r>
        <w:separator/>
      </w:r>
    </w:p>
  </w:footnote>
  <w:footnote w:type="continuationSeparator" w:id="1">
    <w:p w:rsidR="00CF741A" w:rsidRDefault="00CF741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3923" w:rsidRDefault="00B23923">
    <w:pPr>
      <w:pStyle w:val="Zhlav"/>
      <w:jc w:val="right"/>
    </w:pPr>
    <w:r>
      <w:t xml:space="preserve">D.1.1/01-Technická zpráva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FFFFFFFF"/>
    <w:lvl w:ilvl="0">
      <w:start w:val="1"/>
      <w:numFmt w:val="decimal"/>
      <w:pStyle w:val="Nadpis1"/>
      <w:lvlText w:val="%1."/>
      <w:legacy w:legacy="1" w:legacySpace="144" w:legacyIndent="0"/>
      <w:lvlJc w:val="left"/>
    </w:lvl>
    <w:lvl w:ilvl="1">
      <w:start w:val="1"/>
      <w:numFmt w:val="decimal"/>
      <w:pStyle w:val="Nadpis2"/>
      <w:lvlText w:val="%1.%2"/>
      <w:legacy w:legacy="1" w:legacySpace="144" w:legacyIndent="0"/>
      <w:lvlJc w:val="left"/>
    </w:lvl>
    <w:lvl w:ilvl="2">
      <w:start w:val="1"/>
      <w:numFmt w:val="decimal"/>
      <w:pStyle w:val="Nadpis3"/>
      <w:lvlText w:val="%1.%2.%3"/>
      <w:legacy w:legacy="1" w:legacySpace="144" w:legacyIndent="0"/>
      <w:lvlJc w:val="left"/>
    </w:lvl>
    <w:lvl w:ilvl="3">
      <w:start w:val="1"/>
      <w:numFmt w:val="decimal"/>
      <w:pStyle w:val="Nadpis4"/>
      <w:lvlText w:val="%1.%2.%3.%4"/>
      <w:legacy w:legacy="1" w:legacySpace="144" w:legacyIndent="0"/>
      <w:lvlJc w:val="left"/>
    </w:lvl>
    <w:lvl w:ilvl="4">
      <w:start w:val="1"/>
      <w:numFmt w:val="decimal"/>
      <w:pStyle w:val="Nadpis5"/>
      <w:lvlText w:val="%1.%2.%3.%4.%5"/>
      <w:legacy w:legacy="1" w:legacySpace="144" w:legacyIndent="0"/>
      <w:lvlJc w:val="left"/>
    </w:lvl>
    <w:lvl w:ilvl="5">
      <w:start w:val="1"/>
      <w:numFmt w:val="decimal"/>
      <w:pStyle w:val="Nadpis6"/>
      <w:lvlText w:val="%1.%2.%3.%4.%5.%6"/>
      <w:legacy w:legacy="1" w:legacySpace="144" w:legacyIndent="0"/>
      <w:lvlJc w:val="left"/>
    </w:lvl>
    <w:lvl w:ilvl="6">
      <w:start w:val="1"/>
      <w:numFmt w:val="decimal"/>
      <w:pStyle w:val="Nadpis7"/>
      <w:lvlText w:val="%1.%2.%3.%4.%5.%6.%7"/>
      <w:legacy w:legacy="1" w:legacySpace="144" w:legacyIndent="0"/>
      <w:lvlJc w:val="left"/>
    </w:lvl>
    <w:lvl w:ilvl="7">
      <w:start w:val="1"/>
      <w:numFmt w:val="decimal"/>
      <w:pStyle w:val="Nadpis8"/>
      <w:lvlText w:val="%1.%2.%3.%4.%5.%6.%7.%8"/>
      <w:legacy w:legacy="1" w:legacySpace="144" w:legacyIndent="0"/>
      <w:lvlJc w:val="left"/>
    </w:lvl>
    <w:lvl w:ilvl="8">
      <w:start w:val="1"/>
      <w:numFmt w:val="decimal"/>
      <w:pStyle w:val="Nadpis9"/>
      <w:lvlText w:val="%1.%2.%3.%4.%5.%6.%7.%8.%9"/>
      <w:legacy w:legacy="1" w:legacySpace="144" w:legacyIndent="0"/>
      <w:lvlJc w:val="left"/>
    </w:lvl>
  </w:abstractNum>
  <w:abstractNum w:abstractNumId="1">
    <w:nsid w:val="FFFFFFFE"/>
    <w:multiLevelType w:val="singleLevel"/>
    <w:tmpl w:val="FFFFFFFF"/>
    <w:lvl w:ilvl="0">
      <w:numFmt w:val="decimal"/>
      <w:lvlText w:val="*"/>
      <w:lvlJc w:val="left"/>
    </w:lvl>
  </w:abstractNum>
  <w:abstractNum w:abstractNumId="2">
    <w:nsid w:val="05B80BA3"/>
    <w:multiLevelType w:val="hybridMultilevel"/>
    <w:tmpl w:val="34365078"/>
    <w:lvl w:ilvl="0" w:tplc="8A16FF50">
      <w:start w:val="1"/>
      <w:numFmt w:val="lowerLetter"/>
      <w:lvlText w:val="%1)"/>
      <w:lvlJc w:val="left"/>
      <w:pPr>
        <w:tabs>
          <w:tab w:val="num" w:pos="927"/>
        </w:tabs>
        <w:ind w:left="927" w:hanging="360"/>
      </w:pPr>
      <w:rPr>
        <w:rFonts w:hint="default"/>
      </w:rPr>
    </w:lvl>
    <w:lvl w:ilvl="1" w:tplc="04050019" w:tentative="1">
      <w:start w:val="1"/>
      <w:numFmt w:val="lowerLetter"/>
      <w:lvlText w:val="%2."/>
      <w:lvlJc w:val="left"/>
      <w:pPr>
        <w:tabs>
          <w:tab w:val="num" w:pos="1647"/>
        </w:tabs>
        <w:ind w:left="1647" w:hanging="360"/>
      </w:pPr>
    </w:lvl>
    <w:lvl w:ilvl="2" w:tplc="0405001B" w:tentative="1">
      <w:start w:val="1"/>
      <w:numFmt w:val="lowerRoman"/>
      <w:lvlText w:val="%3."/>
      <w:lvlJc w:val="right"/>
      <w:pPr>
        <w:tabs>
          <w:tab w:val="num" w:pos="2367"/>
        </w:tabs>
        <w:ind w:left="2367" w:hanging="180"/>
      </w:pPr>
    </w:lvl>
    <w:lvl w:ilvl="3" w:tplc="0405000F" w:tentative="1">
      <w:start w:val="1"/>
      <w:numFmt w:val="decimal"/>
      <w:lvlText w:val="%4."/>
      <w:lvlJc w:val="left"/>
      <w:pPr>
        <w:tabs>
          <w:tab w:val="num" w:pos="3087"/>
        </w:tabs>
        <w:ind w:left="3087" w:hanging="360"/>
      </w:pPr>
    </w:lvl>
    <w:lvl w:ilvl="4" w:tplc="04050019" w:tentative="1">
      <w:start w:val="1"/>
      <w:numFmt w:val="lowerLetter"/>
      <w:lvlText w:val="%5."/>
      <w:lvlJc w:val="left"/>
      <w:pPr>
        <w:tabs>
          <w:tab w:val="num" w:pos="3807"/>
        </w:tabs>
        <w:ind w:left="3807" w:hanging="360"/>
      </w:pPr>
    </w:lvl>
    <w:lvl w:ilvl="5" w:tplc="0405001B" w:tentative="1">
      <w:start w:val="1"/>
      <w:numFmt w:val="lowerRoman"/>
      <w:lvlText w:val="%6."/>
      <w:lvlJc w:val="right"/>
      <w:pPr>
        <w:tabs>
          <w:tab w:val="num" w:pos="4527"/>
        </w:tabs>
        <w:ind w:left="4527" w:hanging="180"/>
      </w:pPr>
    </w:lvl>
    <w:lvl w:ilvl="6" w:tplc="0405000F" w:tentative="1">
      <w:start w:val="1"/>
      <w:numFmt w:val="decimal"/>
      <w:lvlText w:val="%7."/>
      <w:lvlJc w:val="left"/>
      <w:pPr>
        <w:tabs>
          <w:tab w:val="num" w:pos="5247"/>
        </w:tabs>
        <w:ind w:left="5247" w:hanging="360"/>
      </w:pPr>
    </w:lvl>
    <w:lvl w:ilvl="7" w:tplc="04050019" w:tentative="1">
      <w:start w:val="1"/>
      <w:numFmt w:val="lowerLetter"/>
      <w:lvlText w:val="%8."/>
      <w:lvlJc w:val="left"/>
      <w:pPr>
        <w:tabs>
          <w:tab w:val="num" w:pos="5967"/>
        </w:tabs>
        <w:ind w:left="5967" w:hanging="360"/>
      </w:pPr>
    </w:lvl>
    <w:lvl w:ilvl="8" w:tplc="0405001B" w:tentative="1">
      <w:start w:val="1"/>
      <w:numFmt w:val="lowerRoman"/>
      <w:lvlText w:val="%9."/>
      <w:lvlJc w:val="right"/>
      <w:pPr>
        <w:tabs>
          <w:tab w:val="num" w:pos="6687"/>
        </w:tabs>
        <w:ind w:left="6687" w:hanging="180"/>
      </w:pPr>
    </w:lvl>
  </w:abstractNum>
  <w:abstractNum w:abstractNumId="3">
    <w:nsid w:val="064D776E"/>
    <w:multiLevelType w:val="hybridMultilevel"/>
    <w:tmpl w:val="A20A0ACE"/>
    <w:lvl w:ilvl="0" w:tplc="DD4A17DC">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4">
    <w:nsid w:val="065F157B"/>
    <w:multiLevelType w:val="multilevel"/>
    <w:tmpl w:val="A31A9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14650A9"/>
    <w:multiLevelType w:val="singleLevel"/>
    <w:tmpl w:val="5EC8B3A8"/>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6">
    <w:nsid w:val="18C8770B"/>
    <w:multiLevelType w:val="multilevel"/>
    <w:tmpl w:val="5F049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5B00217"/>
    <w:multiLevelType w:val="hybridMultilevel"/>
    <w:tmpl w:val="483EC688"/>
    <w:lvl w:ilvl="0" w:tplc="68C26410">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8">
    <w:nsid w:val="2FD37967"/>
    <w:multiLevelType w:val="hybridMultilevel"/>
    <w:tmpl w:val="92067D40"/>
    <w:lvl w:ilvl="0" w:tplc="FFF29C96">
      <w:start w:val="1"/>
      <w:numFmt w:val="lowerRoman"/>
      <w:lvlText w:val="%1)"/>
      <w:lvlJc w:val="left"/>
      <w:pPr>
        <w:ind w:left="1287" w:hanging="72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9">
    <w:nsid w:val="4B8C1030"/>
    <w:multiLevelType w:val="hybridMultilevel"/>
    <w:tmpl w:val="9010425C"/>
    <w:lvl w:ilvl="0" w:tplc="64EE7E88">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5DDA4D53"/>
    <w:multiLevelType w:val="singleLevel"/>
    <w:tmpl w:val="55C49B20"/>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1">
    <w:nsid w:val="65FD5929"/>
    <w:multiLevelType w:val="singleLevel"/>
    <w:tmpl w:val="68C27A6C"/>
    <w:lvl w:ilvl="0">
      <w:start w:val="1"/>
      <w:numFmt w:val="decimal"/>
      <w:lvlText w:val="%1."/>
      <w:legacy w:legacy="1" w:legacySpace="0" w:legacyIndent="283"/>
      <w:lvlJc w:val="left"/>
    </w:lvl>
  </w:abstractNum>
  <w:abstractNum w:abstractNumId="12">
    <w:nsid w:val="73334B45"/>
    <w:multiLevelType w:val="hybridMultilevel"/>
    <w:tmpl w:val="0EA2E1B2"/>
    <w:lvl w:ilvl="0" w:tplc="2D36CB54">
      <w:start w:val="2"/>
      <w:numFmt w:val="bullet"/>
      <w:lvlText w:val="–"/>
      <w:lvlJc w:val="left"/>
      <w:pPr>
        <w:tabs>
          <w:tab w:val="num" w:pos="1917"/>
        </w:tabs>
        <w:ind w:left="1917" w:hanging="360"/>
      </w:pPr>
      <w:rPr>
        <w:rFonts w:ascii="Times New Roman" w:eastAsia="Times New Roman" w:hAnsi="Times New Roman" w:cs="Times New Roman" w:hint="default"/>
      </w:rPr>
    </w:lvl>
    <w:lvl w:ilvl="1" w:tplc="04050003" w:tentative="1">
      <w:start w:val="1"/>
      <w:numFmt w:val="bullet"/>
      <w:lvlText w:val="o"/>
      <w:lvlJc w:val="left"/>
      <w:pPr>
        <w:tabs>
          <w:tab w:val="num" w:pos="2637"/>
        </w:tabs>
        <w:ind w:left="2637" w:hanging="360"/>
      </w:pPr>
      <w:rPr>
        <w:rFonts w:ascii="Courier New" w:hAnsi="Courier New" w:hint="default"/>
      </w:rPr>
    </w:lvl>
    <w:lvl w:ilvl="2" w:tplc="04050005" w:tentative="1">
      <w:start w:val="1"/>
      <w:numFmt w:val="bullet"/>
      <w:lvlText w:val=""/>
      <w:lvlJc w:val="left"/>
      <w:pPr>
        <w:tabs>
          <w:tab w:val="num" w:pos="3357"/>
        </w:tabs>
        <w:ind w:left="3357" w:hanging="360"/>
      </w:pPr>
      <w:rPr>
        <w:rFonts w:ascii="Wingdings" w:hAnsi="Wingdings" w:hint="default"/>
      </w:rPr>
    </w:lvl>
    <w:lvl w:ilvl="3" w:tplc="04050001" w:tentative="1">
      <w:start w:val="1"/>
      <w:numFmt w:val="bullet"/>
      <w:lvlText w:val=""/>
      <w:lvlJc w:val="left"/>
      <w:pPr>
        <w:tabs>
          <w:tab w:val="num" w:pos="4077"/>
        </w:tabs>
        <w:ind w:left="4077" w:hanging="360"/>
      </w:pPr>
      <w:rPr>
        <w:rFonts w:ascii="Symbol" w:hAnsi="Symbol" w:hint="default"/>
      </w:rPr>
    </w:lvl>
    <w:lvl w:ilvl="4" w:tplc="04050003" w:tentative="1">
      <w:start w:val="1"/>
      <w:numFmt w:val="bullet"/>
      <w:lvlText w:val="o"/>
      <w:lvlJc w:val="left"/>
      <w:pPr>
        <w:tabs>
          <w:tab w:val="num" w:pos="4797"/>
        </w:tabs>
        <w:ind w:left="4797" w:hanging="360"/>
      </w:pPr>
      <w:rPr>
        <w:rFonts w:ascii="Courier New" w:hAnsi="Courier New" w:hint="default"/>
      </w:rPr>
    </w:lvl>
    <w:lvl w:ilvl="5" w:tplc="04050005" w:tentative="1">
      <w:start w:val="1"/>
      <w:numFmt w:val="bullet"/>
      <w:lvlText w:val=""/>
      <w:lvlJc w:val="left"/>
      <w:pPr>
        <w:tabs>
          <w:tab w:val="num" w:pos="5517"/>
        </w:tabs>
        <w:ind w:left="5517" w:hanging="360"/>
      </w:pPr>
      <w:rPr>
        <w:rFonts w:ascii="Wingdings" w:hAnsi="Wingdings" w:hint="default"/>
      </w:rPr>
    </w:lvl>
    <w:lvl w:ilvl="6" w:tplc="04050001" w:tentative="1">
      <w:start w:val="1"/>
      <w:numFmt w:val="bullet"/>
      <w:lvlText w:val=""/>
      <w:lvlJc w:val="left"/>
      <w:pPr>
        <w:tabs>
          <w:tab w:val="num" w:pos="6237"/>
        </w:tabs>
        <w:ind w:left="6237" w:hanging="360"/>
      </w:pPr>
      <w:rPr>
        <w:rFonts w:ascii="Symbol" w:hAnsi="Symbol" w:hint="default"/>
      </w:rPr>
    </w:lvl>
    <w:lvl w:ilvl="7" w:tplc="04050003" w:tentative="1">
      <w:start w:val="1"/>
      <w:numFmt w:val="bullet"/>
      <w:lvlText w:val="o"/>
      <w:lvlJc w:val="left"/>
      <w:pPr>
        <w:tabs>
          <w:tab w:val="num" w:pos="6957"/>
        </w:tabs>
        <w:ind w:left="6957" w:hanging="360"/>
      </w:pPr>
      <w:rPr>
        <w:rFonts w:ascii="Courier New" w:hAnsi="Courier New" w:hint="default"/>
      </w:rPr>
    </w:lvl>
    <w:lvl w:ilvl="8" w:tplc="04050005" w:tentative="1">
      <w:start w:val="1"/>
      <w:numFmt w:val="bullet"/>
      <w:lvlText w:val=""/>
      <w:lvlJc w:val="left"/>
      <w:pPr>
        <w:tabs>
          <w:tab w:val="num" w:pos="7677"/>
        </w:tabs>
        <w:ind w:left="7677" w:hanging="360"/>
      </w:pPr>
      <w:rPr>
        <w:rFonts w:ascii="Wingdings" w:hAnsi="Wingdings" w:hint="default"/>
      </w:rPr>
    </w:lvl>
  </w:abstractNum>
  <w:abstractNum w:abstractNumId="13">
    <w:nsid w:val="781A4586"/>
    <w:multiLevelType w:val="hybridMultilevel"/>
    <w:tmpl w:val="7B2A5B3C"/>
    <w:lvl w:ilvl="0" w:tplc="10D2CD60">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nsid w:val="781D460D"/>
    <w:multiLevelType w:val="multilevel"/>
    <w:tmpl w:val="41245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92C5CC1"/>
    <w:multiLevelType w:val="hybridMultilevel"/>
    <w:tmpl w:val="65FE464A"/>
    <w:lvl w:ilvl="0" w:tplc="B9E416A6">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1"/>
  </w:num>
  <w:num w:numId="3">
    <w:abstractNumId w:val="5"/>
  </w:num>
  <w:num w:numId="4">
    <w:abstractNumId w:val="1"/>
    <w:lvlOverride w:ilvl="0">
      <w:lvl w:ilvl="0">
        <w:start w:val="1"/>
        <w:numFmt w:val="bullet"/>
        <w:lvlText w:val=""/>
        <w:legacy w:legacy="1" w:legacySpace="0" w:legacyIndent="283"/>
        <w:lvlJc w:val="left"/>
        <w:pPr>
          <w:ind w:left="850" w:hanging="283"/>
        </w:pPr>
        <w:rPr>
          <w:rFonts w:ascii="Wingdings" w:hAnsi="Wingdings" w:hint="default"/>
          <w:b w:val="0"/>
          <w:i w:val="0"/>
          <w:sz w:val="24"/>
          <w:u w:val="none"/>
        </w:rPr>
      </w:lvl>
    </w:lvlOverride>
  </w:num>
  <w:num w:numId="5">
    <w:abstractNumId w:val="10"/>
  </w:num>
  <w:num w:numId="6">
    <w:abstractNumId w:val="12"/>
  </w:num>
  <w:num w:numId="7">
    <w:abstractNumId w:val="8"/>
  </w:num>
  <w:num w:numId="8">
    <w:abstractNumId w:val="9"/>
  </w:num>
  <w:num w:numId="9">
    <w:abstractNumId w:val="15"/>
  </w:num>
  <w:num w:numId="10">
    <w:abstractNumId w:val="2"/>
  </w:num>
  <w:num w:numId="11">
    <w:abstractNumId w:val="1"/>
    <w:lvlOverride w:ilvl="0">
      <w:lvl w:ilvl="0">
        <w:start w:val="1"/>
        <w:numFmt w:val="bullet"/>
        <w:lvlText w:val=""/>
        <w:legacy w:legacy="1" w:legacySpace="0" w:legacyIndent="283"/>
        <w:lvlJc w:val="left"/>
        <w:rPr>
          <w:rFonts w:ascii="Symbol" w:hAnsi="Symbol" w:hint="default"/>
        </w:rPr>
      </w:lvl>
    </w:lvlOverride>
  </w:num>
  <w:num w:numId="12">
    <w:abstractNumId w:val="7"/>
  </w:num>
  <w:num w:numId="13">
    <w:abstractNumId w:val="3"/>
  </w:num>
  <w:num w:numId="14">
    <w:abstractNumId w:val="13"/>
  </w:num>
  <w:num w:numId="15">
    <w:abstractNumId w:val="6"/>
  </w:num>
  <w:num w:numId="16">
    <w:abstractNumId w:val="14"/>
  </w:num>
  <w:num w:numId="1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A148B1"/>
    <w:rsid w:val="000000B4"/>
    <w:rsid w:val="00012673"/>
    <w:rsid w:val="00014D38"/>
    <w:rsid w:val="0002142A"/>
    <w:rsid w:val="0002246C"/>
    <w:rsid w:val="00031A4C"/>
    <w:rsid w:val="00031D78"/>
    <w:rsid w:val="00036563"/>
    <w:rsid w:val="000441DF"/>
    <w:rsid w:val="00054BCB"/>
    <w:rsid w:val="00054F7B"/>
    <w:rsid w:val="0005612C"/>
    <w:rsid w:val="0007146D"/>
    <w:rsid w:val="000731BA"/>
    <w:rsid w:val="000770F3"/>
    <w:rsid w:val="00086A40"/>
    <w:rsid w:val="00096A5E"/>
    <w:rsid w:val="00097652"/>
    <w:rsid w:val="000B4ADF"/>
    <w:rsid w:val="000B507B"/>
    <w:rsid w:val="000C2C07"/>
    <w:rsid w:val="000C3020"/>
    <w:rsid w:val="000F48E3"/>
    <w:rsid w:val="001033D8"/>
    <w:rsid w:val="001178F5"/>
    <w:rsid w:val="00126FAC"/>
    <w:rsid w:val="00127528"/>
    <w:rsid w:val="0013191B"/>
    <w:rsid w:val="0013354F"/>
    <w:rsid w:val="00141EBF"/>
    <w:rsid w:val="00152C3E"/>
    <w:rsid w:val="001538A7"/>
    <w:rsid w:val="0016383C"/>
    <w:rsid w:val="00163DD1"/>
    <w:rsid w:val="001725B8"/>
    <w:rsid w:val="00174609"/>
    <w:rsid w:val="00174F72"/>
    <w:rsid w:val="001856C4"/>
    <w:rsid w:val="0019023F"/>
    <w:rsid w:val="0019051B"/>
    <w:rsid w:val="001A3D47"/>
    <w:rsid w:val="001B0103"/>
    <w:rsid w:val="001B1369"/>
    <w:rsid w:val="001B1B48"/>
    <w:rsid w:val="001B541D"/>
    <w:rsid w:val="001C34DE"/>
    <w:rsid w:val="001C55C0"/>
    <w:rsid w:val="001D5A58"/>
    <w:rsid w:val="001E199C"/>
    <w:rsid w:val="001E5902"/>
    <w:rsid w:val="001F5B91"/>
    <w:rsid w:val="002013F6"/>
    <w:rsid w:val="0020216D"/>
    <w:rsid w:val="00203D4C"/>
    <w:rsid w:val="002125B3"/>
    <w:rsid w:val="00226AB3"/>
    <w:rsid w:val="0026048A"/>
    <w:rsid w:val="00274196"/>
    <w:rsid w:val="002838FF"/>
    <w:rsid w:val="002A5C15"/>
    <w:rsid w:val="002B39D3"/>
    <w:rsid w:val="002B6652"/>
    <w:rsid w:val="002C3797"/>
    <w:rsid w:val="002C69CF"/>
    <w:rsid w:val="002C7377"/>
    <w:rsid w:val="002D0D41"/>
    <w:rsid w:val="002D56A8"/>
    <w:rsid w:val="002D67B4"/>
    <w:rsid w:val="002E03C9"/>
    <w:rsid w:val="002E7A42"/>
    <w:rsid w:val="002F4BBE"/>
    <w:rsid w:val="00300AF8"/>
    <w:rsid w:val="00313137"/>
    <w:rsid w:val="003177CF"/>
    <w:rsid w:val="00325845"/>
    <w:rsid w:val="00326C2A"/>
    <w:rsid w:val="00343976"/>
    <w:rsid w:val="00344131"/>
    <w:rsid w:val="0034668E"/>
    <w:rsid w:val="00356106"/>
    <w:rsid w:val="003751DB"/>
    <w:rsid w:val="00376BC2"/>
    <w:rsid w:val="00391C7D"/>
    <w:rsid w:val="003A4BB6"/>
    <w:rsid w:val="003C1BBE"/>
    <w:rsid w:val="003C7F2E"/>
    <w:rsid w:val="003D119E"/>
    <w:rsid w:val="003D50DD"/>
    <w:rsid w:val="003D6951"/>
    <w:rsid w:val="003E4E05"/>
    <w:rsid w:val="003E582F"/>
    <w:rsid w:val="003F138C"/>
    <w:rsid w:val="003F13BF"/>
    <w:rsid w:val="003F1CB0"/>
    <w:rsid w:val="003F1CE8"/>
    <w:rsid w:val="003F4372"/>
    <w:rsid w:val="00410A6E"/>
    <w:rsid w:val="0042577A"/>
    <w:rsid w:val="00425C8C"/>
    <w:rsid w:val="004403C4"/>
    <w:rsid w:val="00454C0D"/>
    <w:rsid w:val="004602DC"/>
    <w:rsid w:val="0047479E"/>
    <w:rsid w:val="00480B8E"/>
    <w:rsid w:val="0048114B"/>
    <w:rsid w:val="00487C59"/>
    <w:rsid w:val="004923DC"/>
    <w:rsid w:val="00493D46"/>
    <w:rsid w:val="004A14DB"/>
    <w:rsid w:val="004A2C9B"/>
    <w:rsid w:val="004A5085"/>
    <w:rsid w:val="004A69EB"/>
    <w:rsid w:val="004B2AE0"/>
    <w:rsid w:val="004B5E8A"/>
    <w:rsid w:val="004B68BF"/>
    <w:rsid w:val="004B717F"/>
    <w:rsid w:val="004C26E4"/>
    <w:rsid w:val="004C5139"/>
    <w:rsid w:val="004C5EF7"/>
    <w:rsid w:val="004C6E83"/>
    <w:rsid w:val="004E1425"/>
    <w:rsid w:val="004F1744"/>
    <w:rsid w:val="00502D39"/>
    <w:rsid w:val="005203CD"/>
    <w:rsid w:val="00522DAC"/>
    <w:rsid w:val="00542EA4"/>
    <w:rsid w:val="005433B7"/>
    <w:rsid w:val="005434D8"/>
    <w:rsid w:val="005474CA"/>
    <w:rsid w:val="005503E5"/>
    <w:rsid w:val="00562133"/>
    <w:rsid w:val="00563433"/>
    <w:rsid w:val="00576180"/>
    <w:rsid w:val="00581F7B"/>
    <w:rsid w:val="00585EDD"/>
    <w:rsid w:val="00587E49"/>
    <w:rsid w:val="00596CB6"/>
    <w:rsid w:val="005A218D"/>
    <w:rsid w:val="005A2BC8"/>
    <w:rsid w:val="005A7E0F"/>
    <w:rsid w:val="005A7F86"/>
    <w:rsid w:val="005B1160"/>
    <w:rsid w:val="005B32AB"/>
    <w:rsid w:val="005D14F9"/>
    <w:rsid w:val="005D19E5"/>
    <w:rsid w:val="005D66E1"/>
    <w:rsid w:val="005E5DB0"/>
    <w:rsid w:val="005F243F"/>
    <w:rsid w:val="005F45D4"/>
    <w:rsid w:val="00600917"/>
    <w:rsid w:val="006036EE"/>
    <w:rsid w:val="00603DF5"/>
    <w:rsid w:val="00605E9A"/>
    <w:rsid w:val="00617E05"/>
    <w:rsid w:val="00620A67"/>
    <w:rsid w:val="006247EF"/>
    <w:rsid w:val="0063323F"/>
    <w:rsid w:val="0064143F"/>
    <w:rsid w:val="00641EAA"/>
    <w:rsid w:val="00644EE7"/>
    <w:rsid w:val="00650DC6"/>
    <w:rsid w:val="00670C89"/>
    <w:rsid w:val="006751A1"/>
    <w:rsid w:val="0067602F"/>
    <w:rsid w:val="00684508"/>
    <w:rsid w:val="00693FC8"/>
    <w:rsid w:val="006977EA"/>
    <w:rsid w:val="006A24E3"/>
    <w:rsid w:val="006A5BCD"/>
    <w:rsid w:val="006B5D2C"/>
    <w:rsid w:val="006C050F"/>
    <w:rsid w:val="006C73FD"/>
    <w:rsid w:val="006E1EA8"/>
    <w:rsid w:val="006E4F4B"/>
    <w:rsid w:val="006E56B7"/>
    <w:rsid w:val="006F203E"/>
    <w:rsid w:val="0070493C"/>
    <w:rsid w:val="00706220"/>
    <w:rsid w:val="0071044E"/>
    <w:rsid w:val="00731700"/>
    <w:rsid w:val="0075330B"/>
    <w:rsid w:val="00754F4C"/>
    <w:rsid w:val="007604EE"/>
    <w:rsid w:val="007637C2"/>
    <w:rsid w:val="007836DC"/>
    <w:rsid w:val="00783CFB"/>
    <w:rsid w:val="007944DF"/>
    <w:rsid w:val="00796189"/>
    <w:rsid w:val="007A1C62"/>
    <w:rsid w:val="007A3024"/>
    <w:rsid w:val="007B4815"/>
    <w:rsid w:val="007B70AB"/>
    <w:rsid w:val="007E04D0"/>
    <w:rsid w:val="007E0803"/>
    <w:rsid w:val="007E2A51"/>
    <w:rsid w:val="007E31E6"/>
    <w:rsid w:val="007E6A1D"/>
    <w:rsid w:val="007F16C7"/>
    <w:rsid w:val="007F4BF6"/>
    <w:rsid w:val="007F5B8D"/>
    <w:rsid w:val="0081614B"/>
    <w:rsid w:val="00817CD9"/>
    <w:rsid w:val="008366F2"/>
    <w:rsid w:val="0084021C"/>
    <w:rsid w:val="00840451"/>
    <w:rsid w:val="0085363F"/>
    <w:rsid w:val="0085436A"/>
    <w:rsid w:val="0085572E"/>
    <w:rsid w:val="008569ED"/>
    <w:rsid w:val="008609F3"/>
    <w:rsid w:val="008750D5"/>
    <w:rsid w:val="00877CBE"/>
    <w:rsid w:val="00883B7F"/>
    <w:rsid w:val="00895D98"/>
    <w:rsid w:val="008963CB"/>
    <w:rsid w:val="008A040B"/>
    <w:rsid w:val="008A1D5B"/>
    <w:rsid w:val="008A22B5"/>
    <w:rsid w:val="008A3CFA"/>
    <w:rsid w:val="008B76AF"/>
    <w:rsid w:val="008C2353"/>
    <w:rsid w:val="008C358A"/>
    <w:rsid w:val="008E5FCC"/>
    <w:rsid w:val="008F1A92"/>
    <w:rsid w:val="00901050"/>
    <w:rsid w:val="00930CFD"/>
    <w:rsid w:val="00934A84"/>
    <w:rsid w:val="00935067"/>
    <w:rsid w:val="0094714C"/>
    <w:rsid w:val="00950DC7"/>
    <w:rsid w:val="009525B0"/>
    <w:rsid w:val="009740E2"/>
    <w:rsid w:val="00993E1B"/>
    <w:rsid w:val="009965CF"/>
    <w:rsid w:val="009A3820"/>
    <w:rsid w:val="009B34F1"/>
    <w:rsid w:val="009B7D42"/>
    <w:rsid w:val="009C5AB0"/>
    <w:rsid w:val="009C6AF4"/>
    <w:rsid w:val="009E1FE7"/>
    <w:rsid w:val="009F646A"/>
    <w:rsid w:val="00A148B1"/>
    <w:rsid w:val="00A21F67"/>
    <w:rsid w:val="00A26508"/>
    <w:rsid w:val="00A34D38"/>
    <w:rsid w:val="00A35D5F"/>
    <w:rsid w:val="00A4080F"/>
    <w:rsid w:val="00A42C09"/>
    <w:rsid w:val="00A56A01"/>
    <w:rsid w:val="00A65C83"/>
    <w:rsid w:val="00A72BCF"/>
    <w:rsid w:val="00A86054"/>
    <w:rsid w:val="00A96179"/>
    <w:rsid w:val="00A96331"/>
    <w:rsid w:val="00AA28DE"/>
    <w:rsid w:val="00AB5636"/>
    <w:rsid w:val="00AC217F"/>
    <w:rsid w:val="00AC670A"/>
    <w:rsid w:val="00AD4D7A"/>
    <w:rsid w:val="00AE0BBC"/>
    <w:rsid w:val="00AE12EC"/>
    <w:rsid w:val="00AE4A25"/>
    <w:rsid w:val="00AE7C05"/>
    <w:rsid w:val="00AF70EE"/>
    <w:rsid w:val="00B03AB2"/>
    <w:rsid w:val="00B04D0D"/>
    <w:rsid w:val="00B14217"/>
    <w:rsid w:val="00B1553D"/>
    <w:rsid w:val="00B155DE"/>
    <w:rsid w:val="00B23923"/>
    <w:rsid w:val="00B37EBF"/>
    <w:rsid w:val="00B57FD8"/>
    <w:rsid w:val="00B645F1"/>
    <w:rsid w:val="00B73546"/>
    <w:rsid w:val="00B756FB"/>
    <w:rsid w:val="00B936E2"/>
    <w:rsid w:val="00B93AC9"/>
    <w:rsid w:val="00BB05B6"/>
    <w:rsid w:val="00BD0BA3"/>
    <w:rsid w:val="00BD184C"/>
    <w:rsid w:val="00BE1A14"/>
    <w:rsid w:val="00BE4712"/>
    <w:rsid w:val="00BF2034"/>
    <w:rsid w:val="00C367E2"/>
    <w:rsid w:val="00C427D3"/>
    <w:rsid w:val="00C456CE"/>
    <w:rsid w:val="00C51D6F"/>
    <w:rsid w:val="00C54114"/>
    <w:rsid w:val="00C553FE"/>
    <w:rsid w:val="00C61C59"/>
    <w:rsid w:val="00C67A05"/>
    <w:rsid w:val="00C7188A"/>
    <w:rsid w:val="00C718D8"/>
    <w:rsid w:val="00C745CA"/>
    <w:rsid w:val="00C80962"/>
    <w:rsid w:val="00C8539A"/>
    <w:rsid w:val="00C85FEC"/>
    <w:rsid w:val="00C87CA3"/>
    <w:rsid w:val="00CA41C7"/>
    <w:rsid w:val="00CA61CF"/>
    <w:rsid w:val="00CC3250"/>
    <w:rsid w:val="00CD678B"/>
    <w:rsid w:val="00CE0C03"/>
    <w:rsid w:val="00CE1499"/>
    <w:rsid w:val="00CE2A4C"/>
    <w:rsid w:val="00CE7415"/>
    <w:rsid w:val="00CE7FB7"/>
    <w:rsid w:val="00CF42D8"/>
    <w:rsid w:val="00CF6B64"/>
    <w:rsid w:val="00CF708E"/>
    <w:rsid w:val="00CF741A"/>
    <w:rsid w:val="00D03002"/>
    <w:rsid w:val="00D0710E"/>
    <w:rsid w:val="00D1377A"/>
    <w:rsid w:val="00D13C3E"/>
    <w:rsid w:val="00D26428"/>
    <w:rsid w:val="00D26A36"/>
    <w:rsid w:val="00D27E30"/>
    <w:rsid w:val="00D32076"/>
    <w:rsid w:val="00D553FB"/>
    <w:rsid w:val="00D56008"/>
    <w:rsid w:val="00D77AC2"/>
    <w:rsid w:val="00D8644E"/>
    <w:rsid w:val="00D866F3"/>
    <w:rsid w:val="00D95318"/>
    <w:rsid w:val="00D974AF"/>
    <w:rsid w:val="00DA08DF"/>
    <w:rsid w:val="00DA454C"/>
    <w:rsid w:val="00DB180C"/>
    <w:rsid w:val="00DB2444"/>
    <w:rsid w:val="00DB33EE"/>
    <w:rsid w:val="00DC4217"/>
    <w:rsid w:val="00DD63E6"/>
    <w:rsid w:val="00DE0424"/>
    <w:rsid w:val="00DF47D2"/>
    <w:rsid w:val="00E00EDB"/>
    <w:rsid w:val="00E16FFB"/>
    <w:rsid w:val="00E328CA"/>
    <w:rsid w:val="00E70B57"/>
    <w:rsid w:val="00E73A93"/>
    <w:rsid w:val="00E83AC8"/>
    <w:rsid w:val="00E92337"/>
    <w:rsid w:val="00ED767A"/>
    <w:rsid w:val="00ED7AD1"/>
    <w:rsid w:val="00EE0A99"/>
    <w:rsid w:val="00EE0ED7"/>
    <w:rsid w:val="00EE5AB9"/>
    <w:rsid w:val="00EE5B71"/>
    <w:rsid w:val="00EF5070"/>
    <w:rsid w:val="00EF751C"/>
    <w:rsid w:val="00EF7887"/>
    <w:rsid w:val="00EF7CB8"/>
    <w:rsid w:val="00F128D4"/>
    <w:rsid w:val="00F14BEB"/>
    <w:rsid w:val="00F20DC9"/>
    <w:rsid w:val="00F27103"/>
    <w:rsid w:val="00F34870"/>
    <w:rsid w:val="00F45068"/>
    <w:rsid w:val="00F62C1E"/>
    <w:rsid w:val="00F6418D"/>
    <w:rsid w:val="00F8286F"/>
    <w:rsid w:val="00F91863"/>
    <w:rsid w:val="00FB08EF"/>
    <w:rsid w:val="00FB09FE"/>
    <w:rsid w:val="00FC1510"/>
    <w:rsid w:val="00FD3AD5"/>
    <w:rsid w:val="00FD5213"/>
    <w:rsid w:val="00FD76DD"/>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toc 1" w:uiPriority="39"/>
    <w:lsdException w:name="toc 2" w:uiPriority="39"/>
    <w:lsdException w:name="toc 4"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367E2"/>
    <w:pPr>
      <w:ind w:firstLine="567"/>
      <w:jc w:val="both"/>
    </w:pPr>
    <w:rPr>
      <w:rFonts w:ascii="Arial" w:hAnsi="Arial"/>
      <w:sz w:val="24"/>
    </w:rPr>
  </w:style>
  <w:style w:type="paragraph" w:styleId="Nadpis1">
    <w:name w:val="heading 1"/>
    <w:basedOn w:val="Normln"/>
    <w:next w:val="Normln"/>
    <w:link w:val="Nadpis1Char"/>
    <w:uiPriority w:val="99"/>
    <w:qFormat/>
    <w:rsid w:val="00C367E2"/>
    <w:pPr>
      <w:keepNext/>
      <w:numPr>
        <w:numId w:val="1"/>
      </w:numPr>
      <w:spacing w:before="240" w:after="60"/>
      <w:ind w:firstLine="0"/>
      <w:jc w:val="left"/>
      <w:outlineLvl w:val="0"/>
    </w:pPr>
    <w:rPr>
      <w:b/>
      <w:kern w:val="28"/>
      <w:sz w:val="28"/>
      <w:u w:val="single"/>
      <w:lang/>
    </w:rPr>
  </w:style>
  <w:style w:type="paragraph" w:styleId="Nadpis2">
    <w:name w:val="heading 2"/>
    <w:basedOn w:val="Normln"/>
    <w:next w:val="Normln"/>
    <w:uiPriority w:val="99"/>
    <w:qFormat/>
    <w:rsid w:val="00C367E2"/>
    <w:pPr>
      <w:keepNext/>
      <w:numPr>
        <w:ilvl w:val="1"/>
        <w:numId w:val="1"/>
      </w:numPr>
      <w:spacing w:before="240" w:after="60"/>
      <w:ind w:firstLine="0"/>
      <w:jc w:val="left"/>
      <w:outlineLvl w:val="1"/>
    </w:pPr>
    <w:rPr>
      <w:b/>
      <w:u w:val="single"/>
    </w:rPr>
  </w:style>
  <w:style w:type="paragraph" w:styleId="Nadpis3">
    <w:name w:val="heading 3"/>
    <w:basedOn w:val="Normln"/>
    <w:next w:val="Normln"/>
    <w:uiPriority w:val="99"/>
    <w:qFormat/>
    <w:rsid w:val="00C367E2"/>
    <w:pPr>
      <w:keepNext/>
      <w:numPr>
        <w:ilvl w:val="2"/>
        <w:numId w:val="1"/>
      </w:numPr>
      <w:spacing w:before="240" w:after="60"/>
      <w:ind w:firstLine="0"/>
      <w:outlineLvl w:val="2"/>
    </w:pPr>
    <w:rPr>
      <w:b/>
    </w:rPr>
  </w:style>
  <w:style w:type="paragraph" w:styleId="Nadpis4">
    <w:name w:val="heading 4"/>
    <w:basedOn w:val="Normln"/>
    <w:next w:val="Normln"/>
    <w:uiPriority w:val="99"/>
    <w:qFormat/>
    <w:rsid w:val="00C367E2"/>
    <w:pPr>
      <w:keepNext/>
      <w:numPr>
        <w:ilvl w:val="3"/>
        <w:numId w:val="1"/>
      </w:numPr>
      <w:spacing w:before="240" w:after="60"/>
      <w:ind w:firstLine="0"/>
      <w:outlineLvl w:val="3"/>
    </w:pPr>
  </w:style>
  <w:style w:type="paragraph" w:styleId="Nadpis5">
    <w:name w:val="heading 5"/>
    <w:basedOn w:val="Normln"/>
    <w:next w:val="Normln"/>
    <w:uiPriority w:val="99"/>
    <w:qFormat/>
    <w:rsid w:val="00C367E2"/>
    <w:pPr>
      <w:numPr>
        <w:ilvl w:val="4"/>
        <w:numId w:val="1"/>
      </w:numPr>
      <w:spacing w:before="240" w:after="60"/>
      <w:outlineLvl w:val="4"/>
    </w:pPr>
    <w:rPr>
      <w:sz w:val="22"/>
    </w:rPr>
  </w:style>
  <w:style w:type="paragraph" w:styleId="Nadpis6">
    <w:name w:val="heading 6"/>
    <w:basedOn w:val="Normln"/>
    <w:next w:val="Normln"/>
    <w:uiPriority w:val="99"/>
    <w:qFormat/>
    <w:rsid w:val="00C367E2"/>
    <w:pPr>
      <w:numPr>
        <w:ilvl w:val="5"/>
        <w:numId w:val="1"/>
      </w:numPr>
      <w:spacing w:before="240" w:after="60"/>
      <w:outlineLvl w:val="5"/>
    </w:pPr>
    <w:rPr>
      <w:rFonts w:ascii="Times New Roman" w:hAnsi="Times New Roman"/>
      <w:i/>
      <w:sz w:val="22"/>
    </w:rPr>
  </w:style>
  <w:style w:type="paragraph" w:styleId="Nadpis7">
    <w:name w:val="heading 7"/>
    <w:basedOn w:val="Normln"/>
    <w:next w:val="Normln"/>
    <w:uiPriority w:val="99"/>
    <w:qFormat/>
    <w:rsid w:val="00C367E2"/>
    <w:pPr>
      <w:numPr>
        <w:ilvl w:val="6"/>
        <w:numId w:val="1"/>
      </w:numPr>
      <w:spacing w:before="240" w:after="60"/>
      <w:outlineLvl w:val="6"/>
    </w:pPr>
  </w:style>
  <w:style w:type="paragraph" w:styleId="Nadpis8">
    <w:name w:val="heading 8"/>
    <w:basedOn w:val="Normln"/>
    <w:next w:val="Normln"/>
    <w:uiPriority w:val="99"/>
    <w:qFormat/>
    <w:rsid w:val="00C367E2"/>
    <w:pPr>
      <w:numPr>
        <w:ilvl w:val="7"/>
        <w:numId w:val="1"/>
      </w:numPr>
      <w:spacing w:before="240" w:after="60"/>
      <w:outlineLvl w:val="7"/>
    </w:pPr>
    <w:rPr>
      <w:i/>
    </w:rPr>
  </w:style>
  <w:style w:type="paragraph" w:styleId="Nadpis9">
    <w:name w:val="heading 9"/>
    <w:basedOn w:val="Normln"/>
    <w:next w:val="Normln"/>
    <w:uiPriority w:val="99"/>
    <w:qFormat/>
    <w:rsid w:val="00C367E2"/>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rsid w:val="00C367E2"/>
    <w:pPr>
      <w:tabs>
        <w:tab w:val="center" w:pos="4536"/>
        <w:tab w:val="right" w:pos="9072"/>
      </w:tabs>
    </w:pPr>
  </w:style>
  <w:style w:type="character" w:styleId="slostrnky">
    <w:name w:val="page number"/>
    <w:basedOn w:val="Standardnpsmoodstavce"/>
    <w:rsid w:val="00C367E2"/>
  </w:style>
  <w:style w:type="paragraph" w:styleId="Zhlav">
    <w:name w:val="header"/>
    <w:basedOn w:val="Normln"/>
    <w:rsid w:val="00C367E2"/>
    <w:pPr>
      <w:tabs>
        <w:tab w:val="center" w:pos="4536"/>
        <w:tab w:val="right" w:pos="9072"/>
      </w:tabs>
    </w:pPr>
  </w:style>
  <w:style w:type="paragraph" w:styleId="Obsah1">
    <w:name w:val="toc 1"/>
    <w:basedOn w:val="Normln"/>
    <w:next w:val="Normln"/>
    <w:uiPriority w:val="39"/>
    <w:rsid w:val="00C367E2"/>
    <w:pPr>
      <w:tabs>
        <w:tab w:val="right" w:leader="underscore" w:pos="8221"/>
      </w:tabs>
      <w:spacing w:before="120"/>
      <w:ind w:firstLine="0"/>
    </w:pPr>
    <w:rPr>
      <w:rFonts w:ascii="Times New Roman" w:hAnsi="Times New Roman"/>
      <w:b/>
      <w:i/>
    </w:rPr>
  </w:style>
  <w:style w:type="paragraph" w:styleId="Obsah2">
    <w:name w:val="toc 2"/>
    <w:basedOn w:val="Normln"/>
    <w:next w:val="Normln"/>
    <w:uiPriority w:val="39"/>
    <w:rsid w:val="00C367E2"/>
    <w:pPr>
      <w:tabs>
        <w:tab w:val="right" w:leader="underscore" w:pos="8221"/>
      </w:tabs>
      <w:spacing w:before="120"/>
      <w:ind w:left="200"/>
    </w:pPr>
    <w:rPr>
      <w:rFonts w:ascii="Times New Roman" w:hAnsi="Times New Roman"/>
      <w:b/>
      <w:sz w:val="22"/>
    </w:rPr>
  </w:style>
  <w:style w:type="paragraph" w:styleId="Obsah3">
    <w:name w:val="toc 3"/>
    <w:basedOn w:val="Normln"/>
    <w:next w:val="Normln"/>
    <w:semiHidden/>
    <w:rsid w:val="00C367E2"/>
    <w:pPr>
      <w:tabs>
        <w:tab w:val="right" w:leader="underscore" w:pos="8221"/>
      </w:tabs>
      <w:ind w:left="400"/>
    </w:pPr>
    <w:rPr>
      <w:rFonts w:ascii="Times New Roman" w:hAnsi="Times New Roman"/>
    </w:rPr>
  </w:style>
  <w:style w:type="paragraph" w:styleId="Obsah4">
    <w:name w:val="toc 4"/>
    <w:basedOn w:val="Normln"/>
    <w:next w:val="Normln"/>
    <w:uiPriority w:val="39"/>
    <w:rsid w:val="00C367E2"/>
    <w:pPr>
      <w:tabs>
        <w:tab w:val="right" w:leader="underscore" w:pos="8221"/>
      </w:tabs>
      <w:ind w:left="600"/>
    </w:pPr>
    <w:rPr>
      <w:rFonts w:ascii="Times New Roman" w:hAnsi="Times New Roman"/>
    </w:rPr>
  </w:style>
  <w:style w:type="paragraph" w:styleId="Obsah5">
    <w:name w:val="toc 5"/>
    <w:basedOn w:val="Normln"/>
    <w:next w:val="Normln"/>
    <w:semiHidden/>
    <w:rsid w:val="00C367E2"/>
    <w:pPr>
      <w:tabs>
        <w:tab w:val="right" w:leader="underscore" w:pos="8221"/>
      </w:tabs>
      <w:ind w:left="800"/>
    </w:pPr>
    <w:rPr>
      <w:rFonts w:ascii="Times New Roman" w:hAnsi="Times New Roman"/>
    </w:rPr>
  </w:style>
  <w:style w:type="paragraph" w:styleId="Obsah6">
    <w:name w:val="toc 6"/>
    <w:basedOn w:val="Normln"/>
    <w:next w:val="Normln"/>
    <w:semiHidden/>
    <w:rsid w:val="00C367E2"/>
    <w:pPr>
      <w:tabs>
        <w:tab w:val="right" w:leader="underscore" w:pos="8221"/>
      </w:tabs>
      <w:ind w:left="1000"/>
    </w:pPr>
    <w:rPr>
      <w:rFonts w:ascii="Times New Roman" w:hAnsi="Times New Roman"/>
    </w:rPr>
  </w:style>
  <w:style w:type="paragraph" w:styleId="Obsah7">
    <w:name w:val="toc 7"/>
    <w:basedOn w:val="Normln"/>
    <w:next w:val="Normln"/>
    <w:semiHidden/>
    <w:rsid w:val="00C367E2"/>
    <w:pPr>
      <w:tabs>
        <w:tab w:val="right" w:leader="underscore" w:pos="8221"/>
      </w:tabs>
      <w:ind w:left="1200"/>
    </w:pPr>
    <w:rPr>
      <w:rFonts w:ascii="Times New Roman" w:hAnsi="Times New Roman"/>
    </w:rPr>
  </w:style>
  <w:style w:type="paragraph" w:styleId="Obsah8">
    <w:name w:val="toc 8"/>
    <w:basedOn w:val="Normln"/>
    <w:next w:val="Normln"/>
    <w:semiHidden/>
    <w:rsid w:val="00C367E2"/>
    <w:pPr>
      <w:tabs>
        <w:tab w:val="right" w:leader="underscore" w:pos="8221"/>
      </w:tabs>
      <w:ind w:left="1400"/>
    </w:pPr>
    <w:rPr>
      <w:rFonts w:ascii="Times New Roman" w:hAnsi="Times New Roman"/>
    </w:rPr>
  </w:style>
  <w:style w:type="paragraph" w:styleId="Obsah9">
    <w:name w:val="toc 9"/>
    <w:basedOn w:val="Normln"/>
    <w:next w:val="Normln"/>
    <w:semiHidden/>
    <w:rsid w:val="00C367E2"/>
    <w:pPr>
      <w:tabs>
        <w:tab w:val="right" w:leader="underscore" w:pos="8221"/>
      </w:tabs>
      <w:ind w:firstLine="0"/>
    </w:pPr>
    <w:rPr>
      <w:rFonts w:ascii="Times New Roman" w:hAnsi="Times New Roman"/>
    </w:rPr>
  </w:style>
  <w:style w:type="character" w:styleId="Odkaznakoment">
    <w:name w:val="annotation reference"/>
    <w:semiHidden/>
    <w:rsid w:val="00C367E2"/>
    <w:rPr>
      <w:sz w:val="16"/>
    </w:rPr>
  </w:style>
  <w:style w:type="paragraph" w:styleId="Textkomente">
    <w:name w:val="annotation text"/>
    <w:basedOn w:val="Normln"/>
    <w:semiHidden/>
    <w:rsid w:val="00C367E2"/>
    <w:rPr>
      <w:rFonts w:ascii="Times New Roman" w:hAnsi="Times New Roman"/>
    </w:rPr>
  </w:style>
  <w:style w:type="paragraph" w:styleId="Seznamobrzk">
    <w:name w:val="table of figures"/>
    <w:basedOn w:val="Normln"/>
    <w:next w:val="Normln"/>
    <w:semiHidden/>
    <w:rsid w:val="00C367E2"/>
    <w:pPr>
      <w:tabs>
        <w:tab w:val="right" w:leader="dot" w:pos="8221"/>
      </w:tabs>
      <w:ind w:left="480" w:hanging="480"/>
    </w:pPr>
  </w:style>
  <w:style w:type="paragraph" w:styleId="Zkladntextodsazen">
    <w:name w:val="Body Text Indent"/>
    <w:basedOn w:val="Normln"/>
    <w:rsid w:val="00C367E2"/>
    <w:pPr>
      <w:ind w:left="284" w:firstLine="283"/>
    </w:pPr>
  </w:style>
  <w:style w:type="paragraph" w:styleId="Odstavecseseznamem">
    <w:name w:val="List Paragraph"/>
    <w:basedOn w:val="Normln"/>
    <w:uiPriority w:val="34"/>
    <w:qFormat/>
    <w:rsid w:val="00BE1A14"/>
    <w:pPr>
      <w:ind w:left="720"/>
      <w:contextualSpacing/>
    </w:pPr>
  </w:style>
  <w:style w:type="paragraph" w:styleId="Zkladntextodsazen3">
    <w:name w:val="Body Text Indent 3"/>
    <w:basedOn w:val="Normln"/>
    <w:link w:val="Zkladntextodsazen3Char"/>
    <w:rsid w:val="00895D98"/>
    <w:pPr>
      <w:spacing w:after="120"/>
      <w:ind w:left="283"/>
    </w:pPr>
    <w:rPr>
      <w:sz w:val="16"/>
      <w:szCs w:val="16"/>
      <w:lang/>
    </w:rPr>
  </w:style>
  <w:style w:type="character" w:customStyle="1" w:styleId="Zkladntextodsazen3Char">
    <w:name w:val="Základní text odsazený 3 Char"/>
    <w:link w:val="Zkladntextodsazen3"/>
    <w:rsid w:val="00895D98"/>
    <w:rPr>
      <w:rFonts w:ascii="Arial" w:hAnsi="Arial"/>
      <w:sz w:val="16"/>
      <w:szCs w:val="16"/>
    </w:rPr>
  </w:style>
  <w:style w:type="paragraph" w:styleId="Zkladntextodsazen2">
    <w:name w:val="Body Text Indent 2"/>
    <w:basedOn w:val="Normln"/>
    <w:link w:val="Zkladntextodsazen2Char"/>
    <w:rsid w:val="00D26A36"/>
    <w:pPr>
      <w:spacing w:after="120" w:line="480" w:lineRule="auto"/>
      <w:ind w:left="283"/>
    </w:pPr>
    <w:rPr>
      <w:lang/>
    </w:rPr>
  </w:style>
  <w:style w:type="character" w:customStyle="1" w:styleId="Zkladntextodsazen2Char">
    <w:name w:val="Základní text odsazený 2 Char"/>
    <w:link w:val="Zkladntextodsazen2"/>
    <w:rsid w:val="00D26A36"/>
    <w:rPr>
      <w:rFonts w:ascii="Arial" w:hAnsi="Arial"/>
      <w:sz w:val="24"/>
    </w:rPr>
  </w:style>
  <w:style w:type="paragraph" w:styleId="Zkladntext">
    <w:name w:val="Body Text"/>
    <w:basedOn w:val="Normln"/>
    <w:link w:val="ZkladntextChar"/>
    <w:rsid w:val="00C61C59"/>
    <w:pPr>
      <w:spacing w:after="120"/>
    </w:pPr>
    <w:rPr>
      <w:lang/>
    </w:rPr>
  </w:style>
  <w:style w:type="character" w:customStyle="1" w:styleId="ZkladntextChar">
    <w:name w:val="Základní text Char"/>
    <w:link w:val="Zkladntext"/>
    <w:rsid w:val="00C61C59"/>
    <w:rPr>
      <w:rFonts w:ascii="Arial" w:hAnsi="Arial"/>
      <w:sz w:val="24"/>
    </w:rPr>
  </w:style>
  <w:style w:type="paragraph" w:styleId="Textbubliny">
    <w:name w:val="Balloon Text"/>
    <w:basedOn w:val="Normln"/>
    <w:link w:val="TextbublinyChar"/>
    <w:rsid w:val="00684508"/>
    <w:rPr>
      <w:rFonts w:ascii="Tahoma" w:hAnsi="Tahoma"/>
      <w:sz w:val="16"/>
      <w:szCs w:val="16"/>
      <w:lang/>
    </w:rPr>
  </w:style>
  <w:style w:type="character" w:customStyle="1" w:styleId="TextbublinyChar">
    <w:name w:val="Text bubliny Char"/>
    <w:link w:val="Textbubliny"/>
    <w:rsid w:val="00684508"/>
    <w:rPr>
      <w:rFonts w:ascii="Tahoma" w:hAnsi="Tahoma" w:cs="Tahoma"/>
      <w:sz w:val="16"/>
      <w:szCs w:val="16"/>
    </w:rPr>
  </w:style>
  <w:style w:type="character" w:customStyle="1" w:styleId="Nadpis1Char">
    <w:name w:val="Nadpis 1 Char"/>
    <w:link w:val="Nadpis1"/>
    <w:uiPriority w:val="99"/>
    <w:locked/>
    <w:rsid w:val="00581F7B"/>
    <w:rPr>
      <w:rFonts w:ascii="Arial" w:hAnsi="Arial"/>
      <w:b/>
      <w:kern w:val="28"/>
      <w:sz w:val="28"/>
      <w:u w:val="single"/>
    </w:rPr>
  </w:style>
</w:styles>
</file>

<file path=word/webSettings.xml><?xml version="1.0" encoding="utf-8"?>
<w:webSettings xmlns:r="http://schemas.openxmlformats.org/officeDocument/2006/relationships" xmlns:w="http://schemas.openxmlformats.org/wordprocessingml/2006/main">
  <w:divs>
    <w:div w:id="186909853">
      <w:bodyDiv w:val="1"/>
      <w:marLeft w:val="0"/>
      <w:marRight w:val="0"/>
      <w:marTop w:val="0"/>
      <w:marBottom w:val="0"/>
      <w:divBdr>
        <w:top w:val="none" w:sz="0" w:space="0" w:color="auto"/>
        <w:left w:val="none" w:sz="0" w:space="0" w:color="auto"/>
        <w:bottom w:val="none" w:sz="0" w:space="0" w:color="auto"/>
        <w:right w:val="none" w:sz="0" w:space="0" w:color="auto"/>
      </w:divBdr>
      <w:divsChild>
        <w:div w:id="1652517766">
          <w:marLeft w:val="0"/>
          <w:marRight w:val="0"/>
          <w:marTop w:val="150"/>
          <w:marBottom w:val="0"/>
          <w:divBdr>
            <w:top w:val="none" w:sz="0" w:space="0" w:color="auto"/>
            <w:left w:val="none" w:sz="0" w:space="0" w:color="auto"/>
            <w:bottom w:val="none" w:sz="0" w:space="0" w:color="auto"/>
            <w:right w:val="none" w:sz="0" w:space="0" w:color="auto"/>
          </w:divBdr>
          <w:divsChild>
            <w:div w:id="1496065523">
              <w:marLeft w:val="0"/>
              <w:marRight w:val="0"/>
              <w:marTop w:val="0"/>
              <w:marBottom w:val="0"/>
              <w:divBdr>
                <w:top w:val="none" w:sz="0" w:space="0" w:color="auto"/>
                <w:left w:val="none" w:sz="0" w:space="0" w:color="auto"/>
                <w:bottom w:val="none" w:sz="0" w:space="0" w:color="auto"/>
                <w:right w:val="none" w:sz="0" w:space="0" w:color="auto"/>
              </w:divBdr>
              <w:divsChild>
                <w:div w:id="1329944668">
                  <w:marLeft w:val="45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99114198">
      <w:bodyDiv w:val="1"/>
      <w:marLeft w:val="0"/>
      <w:marRight w:val="0"/>
      <w:marTop w:val="0"/>
      <w:marBottom w:val="0"/>
      <w:divBdr>
        <w:top w:val="none" w:sz="0" w:space="0" w:color="auto"/>
        <w:left w:val="none" w:sz="0" w:space="0" w:color="auto"/>
        <w:bottom w:val="none" w:sz="0" w:space="0" w:color="auto"/>
        <w:right w:val="none" w:sz="0" w:space="0" w:color="auto"/>
      </w:divBdr>
      <w:divsChild>
        <w:div w:id="1404831792">
          <w:marLeft w:val="0"/>
          <w:marRight w:val="0"/>
          <w:marTop w:val="150"/>
          <w:marBottom w:val="0"/>
          <w:divBdr>
            <w:top w:val="none" w:sz="0" w:space="0" w:color="auto"/>
            <w:left w:val="none" w:sz="0" w:space="0" w:color="auto"/>
            <w:bottom w:val="none" w:sz="0" w:space="0" w:color="auto"/>
            <w:right w:val="none" w:sz="0" w:space="0" w:color="auto"/>
          </w:divBdr>
          <w:divsChild>
            <w:div w:id="167331577">
              <w:marLeft w:val="0"/>
              <w:marRight w:val="0"/>
              <w:marTop w:val="0"/>
              <w:marBottom w:val="0"/>
              <w:divBdr>
                <w:top w:val="none" w:sz="0" w:space="0" w:color="auto"/>
                <w:left w:val="none" w:sz="0" w:space="0" w:color="auto"/>
                <w:bottom w:val="none" w:sz="0" w:space="0" w:color="auto"/>
                <w:right w:val="none" w:sz="0" w:space="0" w:color="auto"/>
              </w:divBdr>
              <w:divsChild>
                <w:div w:id="969746275">
                  <w:marLeft w:val="45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325523684">
      <w:bodyDiv w:val="1"/>
      <w:marLeft w:val="0"/>
      <w:marRight w:val="0"/>
      <w:marTop w:val="0"/>
      <w:marBottom w:val="0"/>
      <w:divBdr>
        <w:top w:val="none" w:sz="0" w:space="0" w:color="auto"/>
        <w:left w:val="none" w:sz="0" w:space="0" w:color="auto"/>
        <w:bottom w:val="none" w:sz="0" w:space="0" w:color="auto"/>
        <w:right w:val="none" w:sz="0" w:space="0" w:color="auto"/>
      </w:divBdr>
      <w:divsChild>
        <w:div w:id="1540439051">
          <w:marLeft w:val="0"/>
          <w:marRight w:val="0"/>
          <w:marTop w:val="150"/>
          <w:marBottom w:val="0"/>
          <w:divBdr>
            <w:top w:val="none" w:sz="0" w:space="0" w:color="auto"/>
            <w:left w:val="none" w:sz="0" w:space="0" w:color="auto"/>
            <w:bottom w:val="none" w:sz="0" w:space="0" w:color="auto"/>
            <w:right w:val="none" w:sz="0" w:space="0" w:color="auto"/>
          </w:divBdr>
          <w:divsChild>
            <w:div w:id="1251625278">
              <w:marLeft w:val="0"/>
              <w:marRight w:val="0"/>
              <w:marTop w:val="0"/>
              <w:marBottom w:val="0"/>
              <w:divBdr>
                <w:top w:val="none" w:sz="0" w:space="0" w:color="auto"/>
                <w:left w:val="none" w:sz="0" w:space="0" w:color="auto"/>
                <w:bottom w:val="none" w:sz="0" w:space="0" w:color="auto"/>
                <w:right w:val="none" w:sz="0" w:space="0" w:color="auto"/>
              </w:divBdr>
              <w:divsChild>
                <w:div w:id="434208689">
                  <w:marLeft w:val="45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553270435">
      <w:bodyDiv w:val="1"/>
      <w:marLeft w:val="0"/>
      <w:marRight w:val="0"/>
      <w:marTop w:val="0"/>
      <w:marBottom w:val="0"/>
      <w:divBdr>
        <w:top w:val="none" w:sz="0" w:space="0" w:color="auto"/>
        <w:left w:val="none" w:sz="0" w:space="0" w:color="auto"/>
        <w:bottom w:val="none" w:sz="0" w:space="0" w:color="auto"/>
        <w:right w:val="none" w:sz="0" w:space="0" w:color="auto"/>
      </w:divBdr>
      <w:divsChild>
        <w:div w:id="1304773954">
          <w:marLeft w:val="0"/>
          <w:marRight w:val="0"/>
          <w:marTop w:val="150"/>
          <w:marBottom w:val="0"/>
          <w:divBdr>
            <w:top w:val="none" w:sz="0" w:space="0" w:color="auto"/>
            <w:left w:val="none" w:sz="0" w:space="0" w:color="auto"/>
            <w:bottom w:val="none" w:sz="0" w:space="0" w:color="auto"/>
            <w:right w:val="none" w:sz="0" w:space="0" w:color="auto"/>
          </w:divBdr>
          <w:divsChild>
            <w:div w:id="1406105497">
              <w:marLeft w:val="0"/>
              <w:marRight w:val="0"/>
              <w:marTop w:val="0"/>
              <w:marBottom w:val="0"/>
              <w:divBdr>
                <w:top w:val="none" w:sz="0" w:space="0" w:color="auto"/>
                <w:left w:val="none" w:sz="0" w:space="0" w:color="auto"/>
                <w:bottom w:val="none" w:sz="0" w:space="0" w:color="auto"/>
                <w:right w:val="none" w:sz="0" w:space="0" w:color="auto"/>
              </w:divBdr>
              <w:divsChild>
                <w:div w:id="1010371423">
                  <w:marLeft w:val="45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067803385">
      <w:bodyDiv w:val="1"/>
      <w:marLeft w:val="0"/>
      <w:marRight w:val="0"/>
      <w:marTop w:val="0"/>
      <w:marBottom w:val="0"/>
      <w:divBdr>
        <w:top w:val="none" w:sz="0" w:space="0" w:color="auto"/>
        <w:left w:val="none" w:sz="0" w:space="0" w:color="auto"/>
        <w:bottom w:val="none" w:sz="0" w:space="0" w:color="auto"/>
        <w:right w:val="none" w:sz="0" w:space="0" w:color="auto"/>
      </w:divBdr>
    </w:div>
    <w:div w:id="1100684226">
      <w:bodyDiv w:val="1"/>
      <w:marLeft w:val="0"/>
      <w:marRight w:val="0"/>
      <w:marTop w:val="0"/>
      <w:marBottom w:val="0"/>
      <w:divBdr>
        <w:top w:val="none" w:sz="0" w:space="0" w:color="auto"/>
        <w:left w:val="none" w:sz="0" w:space="0" w:color="auto"/>
        <w:bottom w:val="none" w:sz="0" w:space="0" w:color="auto"/>
        <w:right w:val="none" w:sz="0" w:space="0" w:color="auto"/>
      </w:divBdr>
    </w:div>
    <w:div w:id="1309556867">
      <w:bodyDiv w:val="1"/>
      <w:marLeft w:val="0"/>
      <w:marRight w:val="0"/>
      <w:marTop w:val="0"/>
      <w:marBottom w:val="0"/>
      <w:divBdr>
        <w:top w:val="none" w:sz="0" w:space="0" w:color="auto"/>
        <w:left w:val="none" w:sz="0" w:space="0" w:color="auto"/>
        <w:bottom w:val="none" w:sz="0" w:space="0" w:color="auto"/>
        <w:right w:val="none" w:sz="0" w:space="0" w:color="auto"/>
      </w:divBdr>
      <w:divsChild>
        <w:div w:id="257443096">
          <w:marLeft w:val="0"/>
          <w:marRight w:val="0"/>
          <w:marTop w:val="150"/>
          <w:marBottom w:val="0"/>
          <w:divBdr>
            <w:top w:val="none" w:sz="0" w:space="0" w:color="auto"/>
            <w:left w:val="none" w:sz="0" w:space="0" w:color="auto"/>
            <w:bottom w:val="none" w:sz="0" w:space="0" w:color="auto"/>
            <w:right w:val="none" w:sz="0" w:space="0" w:color="auto"/>
          </w:divBdr>
          <w:divsChild>
            <w:div w:id="908492239">
              <w:marLeft w:val="0"/>
              <w:marRight w:val="0"/>
              <w:marTop w:val="0"/>
              <w:marBottom w:val="0"/>
              <w:divBdr>
                <w:top w:val="none" w:sz="0" w:space="0" w:color="auto"/>
                <w:left w:val="none" w:sz="0" w:space="0" w:color="auto"/>
                <w:bottom w:val="none" w:sz="0" w:space="0" w:color="auto"/>
                <w:right w:val="none" w:sz="0" w:space="0" w:color="auto"/>
              </w:divBdr>
              <w:divsChild>
                <w:div w:id="2030525401">
                  <w:marLeft w:val="45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313024087">
      <w:bodyDiv w:val="1"/>
      <w:marLeft w:val="0"/>
      <w:marRight w:val="0"/>
      <w:marTop w:val="0"/>
      <w:marBottom w:val="0"/>
      <w:divBdr>
        <w:top w:val="none" w:sz="0" w:space="0" w:color="auto"/>
        <w:left w:val="none" w:sz="0" w:space="0" w:color="auto"/>
        <w:bottom w:val="none" w:sz="0" w:space="0" w:color="auto"/>
        <w:right w:val="none" w:sz="0" w:space="0" w:color="auto"/>
      </w:divBdr>
      <w:divsChild>
        <w:div w:id="1279684818">
          <w:marLeft w:val="0"/>
          <w:marRight w:val="0"/>
          <w:marTop w:val="150"/>
          <w:marBottom w:val="0"/>
          <w:divBdr>
            <w:top w:val="none" w:sz="0" w:space="0" w:color="auto"/>
            <w:left w:val="none" w:sz="0" w:space="0" w:color="auto"/>
            <w:bottom w:val="none" w:sz="0" w:space="0" w:color="auto"/>
            <w:right w:val="none" w:sz="0" w:space="0" w:color="auto"/>
          </w:divBdr>
          <w:divsChild>
            <w:div w:id="1784836740">
              <w:marLeft w:val="0"/>
              <w:marRight w:val="0"/>
              <w:marTop w:val="0"/>
              <w:marBottom w:val="0"/>
              <w:divBdr>
                <w:top w:val="none" w:sz="0" w:space="0" w:color="auto"/>
                <w:left w:val="none" w:sz="0" w:space="0" w:color="auto"/>
                <w:bottom w:val="none" w:sz="0" w:space="0" w:color="auto"/>
                <w:right w:val="none" w:sz="0" w:space="0" w:color="auto"/>
              </w:divBdr>
              <w:divsChild>
                <w:div w:id="977687320">
                  <w:marLeft w:val="45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337535255">
      <w:bodyDiv w:val="1"/>
      <w:marLeft w:val="0"/>
      <w:marRight w:val="0"/>
      <w:marTop w:val="0"/>
      <w:marBottom w:val="0"/>
      <w:divBdr>
        <w:top w:val="none" w:sz="0" w:space="0" w:color="auto"/>
        <w:left w:val="none" w:sz="0" w:space="0" w:color="auto"/>
        <w:bottom w:val="none" w:sz="0" w:space="0" w:color="auto"/>
        <w:right w:val="none" w:sz="0" w:space="0" w:color="auto"/>
      </w:divBdr>
      <w:divsChild>
        <w:div w:id="184099294">
          <w:marLeft w:val="0"/>
          <w:marRight w:val="0"/>
          <w:marTop w:val="150"/>
          <w:marBottom w:val="0"/>
          <w:divBdr>
            <w:top w:val="none" w:sz="0" w:space="0" w:color="auto"/>
            <w:left w:val="none" w:sz="0" w:space="0" w:color="auto"/>
            <w:bottom w:val="none" w:sz="0" w:space="0" w:color="auto"/>
            <w:right w:val="none" w:sz="0" w:space="0" w:color="auto"/>
          </w:divBdr>
          <w:divsChild>
            <w:div w:id="1982685891">
              <w:marLeft w:val="0"/>
              <w:marRight w:val="0"/>
              <w:marTop w:val="0"/>
              <w:marBottom w:val="0"/>
              <w:divBdr>
                <w:top w:val="none" w:sz="0" w:space="0" w:color="auto"/>
                <w:left w:val="none" w:sz="0" w:space="0" w:color="auto"/>
                <w:bottom w:val="none" w:sz="0" w:space="0" w:color="auto"/>
                <w:right w:val="none" w:sz="0" w:space="0" w:color="auto"/>
              </w:divBdr>
              <w:divsChild>
                <w:div w:id="474297100">
                  <w:marLeft w:val="45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508404821">
      <w:bodyDiv w:val="1"/>
      <w:marLeft w:val="0"/>
      <w:marRight w:val="0"/>
      <w:marTop w:val="0"/>
      <w:marBottom w:val="0"/>
      <w:divBdr>
        <w:top w:val="none" w:sz="0" w:space="0" w:color="auto"/>
        <w:left w:val="none" w:sz="0" w:space="0" w:color="auto"/>
        <w:bottom w:val="none" w:sz="0" w:space="0" w:color="auto"/>
        <w:right w:val="none" w:sz="0" w:space="0" w:color="auto"/>
      </w:divBdr>
    </w:div>
    <w:div w:id="1527257048">
      <w:bodyDiv w:val="1"/>
      <w:marLeft w:val="0"/>
      <w:marRight w:val="0"/>
      <w:marTop w:val="0"/>
      <w:marBottom w:val="0"/>
      <w:divBdr>
        <w:top w:val="none" w:sz="0" w:space="0" w:color="auto"/>
        <w:left w:val="none" w:sz="0" w:space="0" w:color="auto"/>
        <w:bottom w:val="none" w:sz="0" w:space="0" w:color="auto"/>
        <w:right w:val="none" w:sz="0" w:space="0" w:color="auto"/>
      </w:divBdr>
      <w:divsChild>
        <w:div w:id="30808452">
          <w:marLeft w:val="0"/>
          <w:marRight w:val="0"/>
          <w:marTop w:val="150"/>
          <w:marBottom w:val="0"/>
          <w:divBdr>
            <w:top w:val="none" w:sz="0" w:space="0" w:color="auto"/>
            <w:left w:val="none" w:sz="0" w:space="0" w:color="auto"/>
            <w:bottom w:val="none" w:sz="0" w:space="0" w:color="auto"/>
            <w:right w:val="none" w:sz="0" w:space="0" w:color="auto"/>
          </w:divBdr>
          <w:divsChild>
            <w:div w:id="1010915591">
              <w:marLeft w:val="0"/>
              <w:marRight w:val="0"/>
              <w:marTop w:val="0"/>
              <w:marBottom w:val="0"/>
              <w:divBdr>
                <w:top w:val="none" w:sz="0" w:space="0" w:color="auto"/>
                <w:left w:val="none" w:sz="0" w:space="0" w:color="auto"/>
                <w:bottom w:val="none" w:sz="0" w:space="0" w:color="auto"/>
                <w:right w:val="none" w:sz="0" w:space="0" w:color="auto"/>
              </w:divBdr>
              <w:divsChild>
                <w:div w:id="534543163">
                  <w:marLeft w:val="45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602953609">
      <w:bodyDiv w:val="1"/>
      <w:marLeft w:val="0"/>
      <w:marRight w:val="0"/>
      <w:marTop w:val="0"/>
      <w:marBottom w:val="0"/>
      <w:divBdr>
        <w:top w:val="none" w:sz="0" w:space="0" w:color="auto"/>
        <w:left w:val="none" w:sz="0" w:space="0" w:color="auto"/>
        <w:bottom w:val="none" w:sz="0" w:space="0" w:color="auto"/>
        <w:right w:val="none" w:sz="0" w:space="0" w:color="auto"/>
      </w:divBdr>
    </w:div>
    <w:div w:id="1772050385">
      <w:bodyDiv w:val="1"/>
      <w:marLeft w:val="0"/>
      <w:marRight w:val="0"/>
      <w:marTop w:val="0"/>
      <w:marBottom w:val="0"/>
      <w:divBdr>
        <w:top w:val="none" w:sz="0" w:space="0" w:color="auto"/>
        <w:left w:val="none" w:sz="0" w:space="0" w:color="auto"/>
        <w:bottom w:val="none" w:sz="0" w:space="0" w:color="auto"/>
        <w:right w:val="none" w:sz="0" w:space="0" w:color="auto"/>
      </w:divBdr>
      <w:divsChild>
        <w:div w:id="313725556">
          <w:marLeft w:val="0"/>
          <w:marRight w:val="0"/>
          <w:marTop w:val="150"/>
          <w:marBottom w:val="0"/>
          <w:divBdr>
            <w:top w:val="none" w:sz="0" w:space="0" w:color="auto"/>
            <w:left w:val="none" w:sz="0" w:space="0" w:color="auto"/>
            <w:bottom w:val="none" w:sz="0" w:space="0" w:color="auto"/>
            <w:right w:val="none" w:sz="0" w:space="0" w:color="auto"/>
          </w:divBdr>
          <w:divsChild>
            <w:div w:id="949824645">
              <w:marLeft w:val="0"/>
              <w:marRight w:val="0"/>
              <w:marTop w:val="0"/>
              <w:marBottom w:val="0"/>
              <w:divBdr>
                <w:top w:val="none" w:sz="0" w:space="0" w:color="auto"/>
                <w:left w:val="none" w:sz="0" w:space="0" w:color="auto"/>
                <w:bottom w:val="none" w:sz="0" w:space="0" w:color="auto"/>
                <w:right w:val="none" w:sz="0" w:space="0" w:color="auto"/>
              </w:divBdr>
              <w:divsChild>
                <w:div w:id="1694960359">
                  <w:marLeft w:val="45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143452198">
      <w:bodyDiv w:val="1"/>
      <w:marLeft w:val="0"/>
      <w:marRight w:val="0"/>
      <w:marTop w:val="0"/>
      <w:marBottom w:val="0"/>
      <w:divBdr>
        <w:top w:val="none" w:sz="0" w:space="0" w:color="auto"/>
        <w:left w:val="none" w:sz="0" w:space="0" w:color="auto"/>
        <w:bottom w:val="none" w:sz="0" w:space="0" w:color="auto"/>
        <w:right w:val="none" w:sz="0" w:space="0" w:color="auto"/>
      </w:divBdr>
      <w:divsChild>
        <w:div w:id="2129543453">
          <w:marLeft w:val="0"/>
          <w:marRight w:val="0"/>
          <w:marTop w:val="150"/>
          <w:marBottom w:val="0"/>
          <w:divBdr>
            <w:top w:val="none" w:sz="0" w:space="0" w:color="auto"/>
            <w:left w:val="none" w:sz="0" w:space="0" w:color="auto"/>
            <w:bottom w:val="none" w:sz="0" w:space="0" w:color="auto"/>
            <w:right w:val="none" w:sz="0" w:space="0" w:color="auto"/>
          </w:divBdr>
          <w:divsChild>
            <w:div w:id="1719206929">
              <w:marLeft w:val="0"/>
              <w:marRight w:val="0"/>
              <w:marTop w:val="0"/>
              <w:marBottom w:val="0"/>
              <w:divBdr>
                <w:top w:val="none" w:sz="0" w:space="0" w:color="auto"/>
                <w:left w:val="none" w:sz="0" w:space="0" w:color="auto"/>
                <w:bottom w:val="none" w:sz="0" w:space="0" w:color="auto"/>
                <w:right w:val="none" w:sz="0" w:space="0" w:color="auto"/>
              </w:divBdr>
              <w:divsChild>
                <w:div w:id="1658990845">
                  <w:marLeft w:val="45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keramo-kamenina.cz/techs_vrb.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419C15-AFA6-4A55-9EC1-2309CA7D50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3910</Words>
  <Characters>23069</Characters>
  <Application>Microsoft Office Word</Application>
  <DocSecurity>0</DocSecurity>
  <Lines>192</Lines>
  <Paragraphs>53</Paragraphs>
  <ScaleCrop>false</ScaleCrop>
  <HeadingPairs>
    <vt:vector size="2" baseType="variant">
      <vt:variant>
        <vt:lpstr>Název</vt:lpstr>
      </vt:variant>
      <vt:variant>
        <vt:i4>1</vt:i4>
      </vt:variant>
    </vt:vector>
  </HeadingPairs>
  <TitlesOfParts>
    <vt:vector size="1" baseType="lpstr">
      <vt:lpstr>SOUHRNNÁ    TECHNICKÁ    ZPRÁVA</vt:lpstr>
    </vt:vector>
  </TitlesOfParts>
  <Company>VODOMONT</Company>
  <LinksUpToDate>false</LinksUpToDate>
  <CharactersWithSpaces>26926</CharactersWithSpaces>
  <SharedDoc>false</SharedDoc>
  <HLinks>
    <vt:vector size="6" baseType="variant">
      <vt:variant>
        <vt:i4>2359324</vt:i4>
      </vt:variant>
      <vt:variant>
        <vt:i4>117</vt:i4>
      </vt:variant>
      <vt:variant>
        <vt:i4>0</vt:i4>
      </vt:variant>
      <vt:variant>
        <vt:i4>5</vt:i4>
      </vt:variant>
      <vt:variant>
        <vt:lpwstr>http://www.keramo-kamenina.cz/techs_vrb.html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SOUHRNNÁ    TECHNICKÁ    ZPRÁVA</dc:title>
  <dc:subject/>
  <dc:creator>Jan Bejček</dc:creator>
  <cp:keywords/>
  <dc:description/>
  <cp:lastModifiedBy>Jan</cp:lastModifiedBy>
  <cp:revision>2</cp:revision>
  <cp:lastPrinted>2022-08-08T11:59:00Z</cp:lastPrinted>
  <dcterms:created xsi:type="dcterms:W3CDTF">2022-08-09T13:17:00Z</dcterms:created>
  <dcterms:modified xsi:type="dcterms:W3CDTF">2022-08-09T13:17:00Z</dcterms:modified>
</cp:coreProperties>
</file>