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spacing w:before="480" w:after="240"/>
        <w:ind w:hanging="0"/>
        <w:rPr>
          <w:color w:val="000000" w:themeColor="text1"/>
        </w:rPr>
      </w:pPr>
      <w:r>
        <w:rPr>
          <w:color w:val="000000" w:themeColor="text1"/>
        </w:rPr>
        <w:t xml:space="preserve">Specifikace produktu Ecophon Akusto Wall C Extra Bass </w:t>
      </w:r>
      <w:r>
        <w:rPr>
          <w:color w:val="000000" w:themeColor="text1"/>
          <w:lang w:eastAsia="cs-CZ"/>
        </w:rPr>
        <w:t>– Thinline profily</w:t>
      </w:r>
    </w:p>
    <w:p>
      <w:pPr>
        <w:pStyle w:val="Nadpis2"/>
        <w:rPr>
          <w:color w:val="000000" w:themeColor="text1"/>
        </w:rPr>
      </w:pPr>
      <w:r>
        <w:rPr>
          <w:color w:val="000000" w:themeColor="text1"/>
        </w:rPr>
        <w:t>Souhrnná specifikace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 xml:space="preserve">Akustický stěnový obklad s viditelnou hladkou spárou, instalovaný do systémového obvodového pevnějšího U-profilu 44mm. Panely mají nehořlavé vnitřní jádro vyrobené ze skelné vlny vysoké hustoty. </w:t>
      </w:r>
    </w:p>
    <w:p>
      <w:pPr>
        <w:pStyle w:val="Normal"/>
        <w:spacing w:before="0" w:after="0"/>
        <w:rPr>
          <w:color w:val="000000" w:themeColor="text1"/>
        </w:rPr>
      </w:pPr>
      <w:r>
        <w:rPr>
          <w:color w:val="000000" w:themeColor="text1"/>
        </w:rPr>
        <w:t>Součinitel zvukové absorpce dle klasifikace EN ISO 11654 α</w:t>
      </w:r>
      <w:r>
        <w:rPr>
          <w:color w:val="000000" w:themeColor="text1"/>
          <w:vertAlign w:val="subscript"/>
        </w:rPr>
        <w:t>w</w:t>
      </w:r>
      <w:r>
        <w:rPr>
          <w:color w:val="000000" w:themeColor="text1"/>
        </w:rPr>
        <w:t>=1,0, α</w:t>
      </w:r>
      <w:r>
        <w:rPr>
          <w:color w:val="000000" w:themeColor="text1"/>
          <w:vertAlign w:val="subscript"/>
        </w:rPr>
        <w:t>p</w:t>
      </w:r>
      <w:r>
        <w:rPr>
          <w:color w:val="000000" w:themeColor="text1"/>
        </w:rPr>
        <w:t xml:space="preserve"> 125Hz =0,65. </w:t>
      </w:r>
    </w:p>
    <w:p>
      <w:pPr>
        <w:pStyle w:val="Normal"/>
        <w:ind w:hanging="0"/>
        <w:rPr>
          <w:color w:val="000000" w:themeColor="text1"/>
        </w:rPr>
      </w:pPr>
      <w:r>
        <w:rPr>
          <w:color w:val="000000" w:themeColor="text1"/>
        </w:rPr>
        <w:t>Panely mají tloušťku 40mm a nízkofrekvenční absorbér taktéž 40mm. Rozměr panelu je 2700x600 mm.  Hmotnost celkové instalace je do   7 Kg/m².</w:t>
      </w:r>
    </w:p>
    <w:p>
      <w:pPr>
        <w:pStyle w:val="Normal"/>
        <w:ind w:hanging="0"/>
        <w:rPr>
          <w:color w:val="000000" w:themeColor="text1"/>
        </w:rPr>
      </w:pPr>
      <w:r>
        <w:rPr>
          <w:color w:val="000000" w:themeColor="text1"/>
        </w:rPr>
        <w:t>Viditelný povrch panelu je pokryt textilní tkaninou v barvě bílá 085 nebo dle vzorníku výrobce. Nejbližší barevný vzorek NCS: S 0500-N. Odražené světlo je rozptýlené, neoslňující. Zadní strana panelu je pokryta přírodně zbarvenou sklovlákennou tkaninou. Požární třída A2-s1 d0 dle EN 13501-1.</w:t>
      </w:r>
    </w:p>
    <w:p>
      <w:pPr>
        <w:pStyle w:val="Normal"/>
        <w:ind w:hanging="0"/>
        <w:rPr>
          <w:color w:val="000000" w:themeColor="text1"/>
        </w:rPr>
      </w:pPr>
      <w:r>
        <w:rPr>
          <w:color w:val="000000" w:themeColor="text1"/>
        </w:rPr>
        <w:t>Plně recyklovatelný výrobek. Obsah CO</w:t>
      </w:r>
      <w:r>
        <w:rPr>
          <w:color w:val="000000" w:themeColor="text1"/>
          <w:vertAlign w:val="subscript"/>
        </w:rPr>
        <w:t>2</w:t>
      </w:r>
      <w:r>
        <w:rPr>
          <w:color w:val="000000" w:themeColor="text1"/>
        </w:rPr>
        <w:t xml:space="preserve"> potřebný k výrobě panelu max 10,8  kg CO₂ equiv/m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vycházející z EPD v souladu s normou ISO 14025 / EN 15804. Dle Finské emisní třídy označen M1. Údržba systému je možná pomocí vysávání nebo týdenního čištění hadříkem. Životnost 50 let.</w:t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4160520</wp:posOffset>
            </wp:positionH>
            <wp:positionV relativeFrom="margin">
              <wp:posOffset>5368290</wp:posOffset>
            </wp:positionV>
            <wp:extent cx="1885950" cy="1894205"/>
            <wp:effectExtent l="0" t="0" r="0" b="0"/>
            <wp:wrapSquare wrapText="bothSides"/>
            <wp:docPr id="1" name="Obrázek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198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9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114300" simplePos="0" locked="0" layoutInCell="0" allowOverlap="1" relativeHeight="3">
            <wp:simplePos x="0" y="0"/>
            <wp:positionH relativeFrom="margin">
              <wp:align>left</wp:align>
            </wp:positionH>
            <wp:positionV relativeFrom="margin">
              <wp:posOffset>5243195</wp:posOffset>
            </wp:positionV>
            <wp:extent cx="1743075" cy="1386205"/>
            <wp:effectExtent l="0" t="0" r="0" b="0"/>
            <wp:wrapSquare wrapText="bothSides"/>
            <wp:docPr id="2" name="Obrázek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86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 w:themeColor="text1"/>
        </w:rPr>
        <w:t>R</w:t>
      </w:r>
      <w:r>
        <w:rPr>
          <w:color w:val="000000" w:themeColor="text1"/>
        </w:rPr>
        <w:t>eprezentant výrobku např.: Ecophon Akusto Wall C Texona Extra Bass</w:t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rPr>
          <w:color w:val="000000" w:themeColor="text1"/>
        </w:rPr>
      </w:pPr>
      <w:r>
        <w:rPr>
          <w:color w:val="000000" w:themeColor="text1"/>
        </w:rPr>
        <w:drawing>
          <wp:anchor behindDoc="0" distT="0" distB="0" distL="114300" distR="114300" simplePos="0" locked="0" layoutInCell="0" allowOverlap="1" relativeHeight="4">
            <wp:simplePos x="0" y="0"/>
            <wp:positionH relativeFrom="margin">
              <wp:posOffset>1329055</wp:posOffset>
            </wp:positionH>
            <wp:positionV relativeFrom="margin">
              <wp:posOffset>6843395</wp:posOffset>
            </wp:positionV>
            <wp:extent cx="1734820" cy="1343025"/>
            <wp:effectExtent l="0" t="0" r="0" b="0"/>
            <wp:wrapSquare wrapText="bothSides"/>
            <wp:docPr id="3" name="Obrázek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1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200"/>
        <w:rPr>
          <w:color w:val="000000" w:themeColor="text1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417" w:right="1417" w:header="708" w:top="1418" w:footer="91" w:bottom="141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FuturaEco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w:rPr/>
    </w:r>
  </w:p>
  <w:tbl>
    <w:tblPr>
      <w:tblW w:w="4989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989"/>
    </w:tblGrid>
    <w:tr>
      <w:trPr/>
      <w:tc>
        <w:tcPr>
          <w:tcW w:w="4989" w:type="dxa"/>
          <w:tcBorders/>
          <w:shd w:color="auto" w:fill="auto" w:val="clear"/>
        </w:tcPr>
        <w:p>
          <w:pPr>
            <w:pStyle w:val="Zpat"/>
            <w:widowControl w:val="false"/>
            <w:ind w:hanging="0"/>
            <w:jc w:val="center"/>
            <w:rPr>
              <w:rStyle w:val="Internetovodkaz"/>
              <w:rFonts w:ascii="Arial" w:hAnsi="Arial" w:cs="Arial"/>
              <w:b/>
              <w:b/>
              <w:sz w:val="16"/>
              <w:szCs w:val="16"/>
            </w:rPr>
          </w:pPr>
          <w:r>
            <w:rPr/>
          </w:r>
        </w:p>
      </w:tc>
    </w:tr>
  </w:tbl>
  <w:p>
    <w:pPr>
      <w:pStyle w:val="Zpat"/>
      <w:tabs>
        <w:tab w:val="clear" w:pos="4536"/>
        <w:tab w:val="clear" w:pos="9072"/>
        <w:tab w:val="left" w:pos="3823" w:leader="none"/>
      </w:tabs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cstheme="minorBidi" w:eastAsia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b0d07"/>
    <w:pPr>
      <w:widowControl/>
      <w:bidi w:val="0"/>
      <w:spacing w:lineRule="auto" w:line="276" w:before="0" w:after="200"/>
      <w:ind w:firstLine="709"/>
      <w:jc w:val="both"/>
    </w:pPr>
    <w:rPr>
      <w:rFonts w:ascii="FuturaEco" w:hAnsi="FuturaEco" w:eastAsia="Arial" w:cs=""/>
      <w:color w:val="7F7F7F" w:themeColor="text1" w:themeTint="80"/>
      <w:kern w:val="0"/>
      <w:sz w:val="24"/>
      <w:szCs w:val="22"/>
      <w:lang w:val="cs-CZ" w:eastAsia="en-US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395b3e"/>
    <w:pPr>
      <w:keepNext w:val="true"/>
      <w:keepLines/>
      <w:spacing w:before="480" w:after="240"/>
      <w:jc w:val="center"/>
      <w:outlineLvl w:val="0"/>
    </w:pPr>
    <w:rPr>
      <w:rFonts w:eastAsia="" w:cs="" w:cstheme="majorBidi" w:eastAsiaTheme="majorEastAsia"/>
      <w:b/>
      <w:bCs/>
      <w:sz w:val="40"/>
      <w:szCs w:val="28"/>
    </w:rPr>
  </w:style>
  <w:style w:type="paragraph" w:styleId="Nadpis2">
    <w:name w:val="Heading 2"/>
    <w:basedOn w:val="Normal"/>
    <w:next w:val="Normal"/>
    <w:link w:val="Nadpis2Char"/>
    <w:uiPriority w:val="9"/>
    <w:unhideWhenUsed/>
    <w:qFormat/>
    <w:rsid w:val="00395b3e"/>
    <w:pPr>
      <w:keepNext w:val="true"/>
      <w:keepLines/>
      <w:spacing w:before="240" w:after="240"/>
      <w:outlineLvl w:val="1"/>
    </w:pPr>
    <w:rPr>
      <w:rFonts w:eastAsia="" w:cs="" w:cstheme="majorBidi" w:eastAsiaTheme="majorEastAsia"/>
      <w:b/>
      <w:bCs/>
      <w:sz w:val="32"/>
      <w:szCs w:val="26"/>
    </w:rPr>
  </w:style>
  <w:style w:type="paragraph" w:styleId="Nadpis3">
    <w:name w:val="Heading 3"/>
    <w:basedOn w:val="Normal"/>
    <w:next w:val="Normal"/>
    <w:link w:val="Nadpis3Char"/>
    <w:uiPriority w:val="9"/>
    <w:unhideWhenUsed/>
    <w:qFormat/>
    <w:rsid w:val="00395b3e"/>
    <w:pPr>
      <w:keepNext w:val="true"/>
      <w:keepLines/>
      <w:spacing w:before="200" w:after="0"/>
      <w:outlineLvl w:val="2"/>
    </w:pPr>
    <w:rPr>
      <w:rFonts w:eastAsia="" w:cs="" w:cstheme="majorBidi" w:eastAsiaTheme="majorEastAsia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40"/>
      <w:szCs w:val="28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32"/>
      <w:szCs w:val="26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be157f"/>
    <w:rPr>
      <w:rFonts w:ascii="FuturaEco" w:hAnsi="FuturaEco"/>
      <w:color w:val="A6A6A6" w:themeColor="background1" w:themeShade="a6"/>
      <w:sz w:val="24"/>
    </w:rPr>
  </w:style>
  <w:style w:type="character" w:styleId="ZpatChar" w:customStyle="1">
    <w:name w:val="Zápatí Char"/>
    <w:basedOn w:val="DefaultParagraphFont"/>
    <w:link w:val="Zpat"/>
    <w:uiPriority w:val="99"/>
    <w:qFormat/>
    <w:rsid w:val="00be157f"/>
    <w:rPr>
      <w:rFonts w:ascii="FuturaEco" w:hAnsi="FuturaEco"/>
      <w:color w:val="A6A6A6" w:themeColor="background1" w:themeShade="a6"/>
      <w:sz w:val="24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e157f"/>
    <w:rPr>
      <w:rFonts w:ascii="Tahoma" w:hAnsi="Tahoma" w:cs="Tahoma"/>
      <w:color w:val="A6A6A6" w:themeColor="background1" w:themeShade="a6"/>
      <w:sz w:val="16"/>
      <w:szCs w:val="16"/>
    </w:rPr>
  </w:style>
  <w:style w:type="character" w:styleId="Internetovodkaz">
    <w:name w:val="Internetový odkaz"/>
    <w:uiPriority w:val="99"/>
    <w:unhideWhenUsed/>
    <w:rsid w:val="00be157f"/>
    <w:rPr>
      <w:color w:val="0000FF"/>
      <w:u w:val="single"/>
    </w:rPr>
  </w:style>
  <w:style w:type="character" w:styleId="Normal1" w:customStyle="1">
    <w:name w:val="normal1"/>
    <w:basedOn w:val="DefaultParagraphFont"/>
    <w:qFormat/>
    <w:rsid w:val="0040373c"/>
    <w:rPr>
      <w:rFonts w:ascii="Arial" w:hAnsi="Arial" w:cs="Arial"/>
      <w:sz w:val="20"/>
      <w:szCs w:val="20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395b3e"/>
    <w:rPr>
      <w:rFonts w:ascii="FuturaEco" w:hAnsi="FuturaEco" w:eastAsia="" w:cs="" w:cstheme="majorBidi" w:eastAsiaTheme="majorEastAsia"/>
      <w:b/>
      <w:bCs/>
      <w:color w:val="808080" w:themeColor="background1" w:themeShade="80"/>
      <w:sz w:val="28"/>
    </w:rPr>
  </w:style>
  <w:style w:type="character" w:styleId="Pimtechicontext1" w:customStyle="1">
    <w:name w:val="pim_tech_icontext1"/>
    <w:basedOn w:val="DefaultParagraphFont"/>
    <w:qFormat/>
    <w:rsid w:val="000f4213"/>
    <w:rPr>
      <w:vanish w:val="false"/>
    </w:rPr>
  </w:style>
  <w:style w:type="character" w:styleId="Appleconvertedspace" w:customStyle="1">
    <w:name w:val="apple-converted-space"/>
    <w:basedOn w:val="DefaultParagraphFont"/>
    <w:qFormat/>
    <w:rsid w:val="00755a9c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be15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be157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e157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ln1" w:customStyle="1">
    <w:name w:val="Normální1"/>
    <w:basedOn w:val="Normal"/>
    <w:qFormat/>
    <w:rsid w:val="0040373c"/>
    <w:pPr>
      <w:spacing w:lineRule="auto" w:line="240" w:beforeAutospacing="1" w:after="90"/>
      <w:ind w:hanging="0"/>
      <w:jc w:val="left"/>
    </w:pPr>
    <w:rPr>
      <w:rFonts w:ascii="Arial" w:hAnsi="Arial" w:eastAsia="Times New Roman" w:cs="Arial"/>
      <w:color w:val="auto"/>
      <w:sz w:val="20"/>
      <w:szCs w:val="20"/>
      <w:lang w:eastAsia="cs-CZ"/>
    </w:rPr>
  </w:style>
  <w:style w:type="paragraph" w:styleId="NoSpacing">
    <w:name w:val="No Spacing"/>
    <w:uiPriority w:val="1"/>
    <w:qFormat/>
    <w:rsid w:val="00395b3e"/>
    <w:pPr>
      <w:widowControl/>
      <w:bidi w:val="0"/>
      <w:spacing w:lineRule="auto" w:line="240" w:before="0" w:after="0"/>
      <w:ind w:firstLine="709"/>
      <w:jc w:val="both"/>
    </w:pPr>
    <w:rPr>
      <w:rFonts w:ascii="FuturaEco" w:hAnsi="FuturaEco" w:eastAsia="Arial" w:cs=""/>
      <w:color w:val="808080" w:themeColor="background1" w:themeShade="80"/>
      <w:kern w:val="0"/>
      <w:sz w:val="24"/>
      <w:szCs w:val="22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LibreOffice/7.0.1.2$Windows_X86_64 LibreOffice_project/7cbcfc562f6eb6708b5ff7d7397325de9e764452</Application>
  <Pages>1</Pages>
  <Words>170</Words>
  <Characters>976</Characters>
  <CharactersWithSpaces>1142</CharactersWithSpaces>
  <Paragraphs>8</Paragraphs>
  <Company>SAINT-GOBAIN 1.7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2022-10-03T12:27:00Z</dcterms:created>
  <dc:creator>Dyk, Viktor</dc:creator>
  <dc:description/>
  <dc:language>cs-CZ</dc:language>
  <cp:lastModifiedBy/>
  <cp:lastPrinted>2014-04-17T07:31:00Z</cp:lastPrinted>
  <dcterms:modified xsi:type="dcterms:W3CDTF">2024-02-05T18:23:24Z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SAINT-GOBAIN 1.7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SIP_Label_ced06422-c515-4a4e-a1f2-e6a0c0200eae_ActionId">
    <vt:lpwstr>002de945-eb81-4136-981b-741f788d5f2d</vt:lpwstr>
  </property>
  <property fmtid="{D5CDD505-2E9C-101B-9397-08002B2CF9AE}" pid="8" name="MSIP_Label_ced06422-c515-4a4e-a1f2-e6a0c0200eae_ContentBits">
    <vt:lpwstr>0</vt:lpwstr>
  </property>
  <property fmtid="{D5CDD505-2E9C-101B-9397-08002B2CF9AE}" pid="9" name="MSIP_Label_ced06422-c515-4a4e-a1f2-e6a0c0200eae_Enabled">
    <vt:lpwstr>true</vt:lpwstr>
  </property>
  <property fmtid="{D5CDD505-2E9C-101B-9397-08002B2CF9AE}" pid="10" name="MSIP_Label_ced06422-c515-4a4e-a1f2-e6a0c0200eae_Method">
    <vt:lpwstr>Standard</vt:lpwstr>
  </property>
  <property fmtid="{D5CDD505-2E9C-101B-9397-08002B2CF9AE}" pid="11" name="MSIP_Label_ced06422-c515-4a4e-a1f2-e6a0c0200eae_Name">
    <vt:lpwstr>Unclassifed</vt:lpwstr>
  </property>
  <property fmtid="{D5CDD505-2E9C-101B-9397-08002B2CF9AE}" pid="12" name="MSIP_Label_ced06422-c515-4a4e-a1f2-e6a0c0200eae_SetDate">
    <vt:lpwstr>2021-02-09T07:42:48Z</vt:lpwstr>
  </property>
  <property fmtid="{D5CDD505-2E9C-101B-9397-08002B2CF9AE}" pid="13" name="MSIP_Label_ced06422-c515-4a4e-a1f2-e6a0c0200eae_SiteId">
    <vt:lpwstr>e339bd4b-2e3b-4035-a452-2112d502f2ff</vt:lpwstr>
  </property>
  <property fmtid="{D5CDD505-2E9C-101B-9397-08002B2CF9AE}" pid="14" name="ScaleCrop">
    <vt:bool>0</vt:bool>
  </property>
  <property fmtid="{D5CDD505-2E9C-101B-9397-08002B2CF9AE}" pid="15" name="ShareDoc">
    <vt:bool>0</vt:bool>
  </property>
</Properties>
</file>