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7599" w:rsidRPr="00AB5BE7" w:rsidRDefault="00AB5BE7">
      <w:pPr>
        <w:spacing w:after="181" w:line="259" w:lineRule="auto"/>
        <w:ind w:left="293"/>
        <w:rPr>
          <w:b/>
          <w:sz w:val="20"/>
          <w:szCs w:val="20"/>
          <w:u w:val="single" w:color="000000"/>
        </w:rPr>
      </w:pPr>
      <w:r>
        <w:t xml:space="preserve">                                   </w:t>
      </w:r>
      <w:r>
        <w:tab/>
      </w:r>
      <w:r>
        <w:tab/>
      </w:r>
      <w:r>
        <w:tab/>
      </w:r>
      <w:r w:rsidRPr="00AB5BE7">
        <w:rPr>
          <w:sz w:val="20"/>
          <w:szCs w:val="20"/>
        </w:rPr>
        <w:t>Příloha č. 1 – Podrobný rozpis veřejné zakázky</w:t>
      </w:r>
      <w:r w:rsidRPr="00AB5BE7">
        <w:rPr>
          <w:b/>
          <w:sz w:val="20"/>
          <w:szCs w:val="20"/>
          <w:u w:val="single" w:color="000000"/>
        </w:rPr>
        <w:t xml:space="preserve">                                                                                         </w:t>
      </w:r>
    </w:p>
    <w:p w:rsidR="00AB5BE7" w:rsidRDefault="00AB5BE7">
      <w:pPr>
        <w:spacing w:after="181" w:line="259" w:lineRule="auto"/>
        <w:ind w:left="293"/>
        <w:rPr>
          <w:b/>
          <w:u w:val="single" w:color="000000"/>
        </w:rPr>
      </w:pPr>
    </w:p>
    <w:p w:rsidR="00AB5BE7" w:rsidRPr="00AB5BE7" w:rsidRDefault="00AB5BE7">
      <w:pPr>
        <w:spacing w:after="181" w:line="259" w:lineRule="auto"/>
        <w:ind w:left="293"/>
      </w:pPr>
    </w:p>
    <w:p w:rsidR="004244F3" w:rsidRDefault="00B90CFF">
      <w:pPr>
        <w:spacing w:after="181" w:line="259" w:lineRule="auto"/>
        <w:ind w:left="293"/>
      </w:pPr>
      <w:r>
        <w:rPr>
          <w:b/>
          <w:u w:val="single" w:color="000000"/>
        </w:rPr>
        <w:t>Rozsah prací:</w:t>
      </w:r>
      <w:r>
        <w:rPr>
          <w:b/>
        </w:rPr>
        <w:t xml:space="preserve"> </w:t>
      </w:r>
    </w:p>
    <w:p w:rsidR="004244F3" w:rsidRDefault="00B90CFF">
      <w:pPr>
        <w:spacing w:after="171"/>
        <w:ind w:left="-15" w:firstLine="283"/>
      </w:pPr>
      <w:r>
        <w:t xml:space="preserve">Předmětem </w:t>
      </w:r>
      <w:r w:rsidR="00AB5BE7">
        <w:t>veřejné zakázky</w:t>
      </w:r>
      <w:r>
        <w:t xml:space="preserve"> jsou činnosti spojené se zpracováním níže uvedených výkonů, které se týkají zajištění podkladů a zpracování PD pro uvedenou plánovanou komunikaci. </w:t>
      </w:r>
    </w:p>
    <w:p w:rsidR="004244F3" w:rsidRDefault="00B90CFF">
      <w:pPr>
        <w:spacing w:after="168"/>
        <w:ind w:left="1262" w:hanging="1277"/>
      </w:pPr>
      <w:r>
        <w:t xml:space="preserve">Výkon 1a) –  Přípravné práce: Rekognoskace terénu zástupci zhotovitele – terénní a rekognoskační práce na dotčeném území včetně pořízení fotodokumentace. Ujasnění cílů s objednatelem. </w:t>
      </w:r>
    </w:p>
    <w:p w:rsidR="004244F3" w:rsidRDefault="00B90CFF">
      <w:pPr>
        <w:spacing w:after="170"/>
        <w:ind w:left="1272" w:right="23" w:hanging="1287"/>
        <w:jc w:val="both"/>
      </w:pPr>
      <w:r>
        <w:t xml:space="preserve">Výkon 1b) –  Zpracování zaměření stávajícího stavu (polohopis a výškopis) dotčeného území ve 3D včetně povrchových znaků inženýrských sítí a ostatních prvků a vytvoření účelové mapy včetně zákresu vlastnických hranic. Zajištění podkladů o existenci stávajících sítí od správců inženýrských sítí a jejich zanesení do zaměření. Forma výstupu – 1x tištěná podoba + 1x digitální (*.pdf, *.dwg).   </w:t>
      </w:r>
    </w:p>
    <w:p w:rsidR="004244F3" w:rsidRDefault="00B90CFF">
      <w:pPr>
        <w:spacing w:after="171"/>
        <w:ind w:left="1262" w:hanging="1277"/>
      </w:pPr>
      <w:r>
        <w:t xml:space="preserve">Výkon 1b) –  Zpracování podrobného inženýrsko-geologického průzkumu se zaměřením na dopravní stavby. Forma výstupu – 1x tištěná podoba + 1x digitální (*.pdf).   </w:t>
      </w:r>
    </w:p>
    <w:p w:rsidR="004244F3" w:rsidRDefault="00B90CFF">
      <w:pPr>
        <w:spacing w:after="168"/>
        <w:ind w:left="1262" w:hanging="1277"/>
      </w:pPr>
      <w:r>
        <w:t xml:space="preserve">Výkon 2a) –  Zpracování dokumentace pro územní řízení (DUR). Dokumentace bude sestavena v souladu s platnou vyhláškou č. 499/2006 Sb. (novela č. 405/2017 Sb.). Forma výstupu – 6x tištěná podoba + 1x digitální (*.pdf). </w:t>
      </w:r>
    </w:p>
    <w:p w:rsidR="004244F3" w:rsidRDefault="00B90CFF">
      <w:pPr>
        <w:spacing w:after="172"/>
        <w:ind w:left="1287"/>
      </w:pPr>
      <w:r>
        <w:t xml:space="preserve">Součástí PD budou tyto stavební objekty: </w:t>
      </w:r>
    </w:p>
    <w:p w:rsidR="004244F3" w:rsidRDefault="00B90CFF">
      <w:pPr>
        <w:numPr>
          <w:ilvl w:val="0"/>
          <w:numId w:val="1"/>
        </w:numPr>
        <w:ind w:hanging="146"/>
      </w:pPr>
      <w:r>
        <w:t xml:space="preserve">SO 101 – Komunikace a zpevněné plochy </w:t>
      </w:r>
    </w:p>
    <w:p w:rsidR="004244F3" w:rsidRDefault="00B90CFF">
      <w:pPr>
        <w:numPr>
          <w:ilvl w:val="0"/>
          <w:numId w:val="1"/>
        </w:numPr>
        <w:ind w:hanging="146"/>
      </w:pPr>
      <w:r>
        <w:t xml:space="preserve">SO 301 – Kanalizace dešťová </w:t>
      </w:r>
    </w:p>
    <w:p w:rsidR="004244F3" w:rsidRDefault="00B90CFF" w:rsidP="00F83118">
      <w:pPr>
        <w:numPr>
          <w:ilvl w:val="0"/>
          <w:numId w:val="1"/>
        </w:numPr>
        <w:spacing w:after="6"/>
        <w:ind w:hanging="146"/>
      </w:pPr>
      <w:r>
        <w:t xml:space="preserve">SO 302 - Kanalizace splašková </w:t>
      </w:r>
    </w:p>
    <w:p w:rsidR="004244F3" w:rsidRDefault="00B90CFF" w:rsidP="00F83118">
      <w:pPr>
        <w:numPr>
          <w:ilvl w:val="0"/>
          <w:numId w:val="1"/>
        </w:numPr>
        <w:spacing w:after="6"/>
        <w:ind w:hanging="146"/>
      </w:pPr>
      <w:r>
        <w:t xml:space="preserve">SO 302 – Vodovod </w:t>
      </w:r>
    </w:p>
    <w:p w:rsidR="004244F3" w:rsidRDefault="00B90CFF">
      <w:pPr>
        <w:numPr>
          <w:ilvl w:val="0"/>
          <w:numId w:val="1"/>
        </w:numPr>
        <w:ind w:hanging="146"/>
      </w:pPr>
      <w:r>
        <w:t xml:space="preserve">SO 303 – Plynovod </w:t>
      </w:r>
    </w:p>
    <w:p w:rsidR="004244F3" w:rsidRDefault="00B90CFF">
      <w:pPr>
        <w:numPr>
          <w:ilvl w:val="0"/>
          <w:numId w:val="1"/>
        </w:numPr>
        <w:ind w:hanging="146"/>
      </w:pPr>
      <w:r>
        <w:t xml:space="preserve">SO 401 – Veřejné osvětlení </w:t>
      </w:r>
    </w:p>
    <w:p w:rsidR="004244F3" w:rsidRDefault="00B90CFF">
      <w:pPr>
        <w:numPr>
          <w:ilvl w:val="0"/>
          <w:numId w:val="1"/>
        </w:numPr>
        <w:ind w:hanging="146"/>
      </w:pPr>
      <w:r>
        <w:t xml:space="preserve">SO 402 - Rozvody NN   </w:t>
      </w:r>
    </w:p>
    <w:p w:rsidR="004244F3" w:rsidRDefault="00B90CFF">
      <w:pPr>
        <w:numPr>
          <w:ilvl w:val="0"/>
          <w:numId w:val="1"/>
        </w:numPr>
        <w:ind w:hanging="146"/>
      </w:pPr>
      <w:r>
        <w:t xml:space="preserve">SO 403 – Sdělovací rozvody </w:t>
      </w:r>
    </w:p>
    <w:p w:rsidR="004244F3" w:rsidRDefault="00B90CFF">
      <w:pPr>
        <w:numPr>
          <w:ilvl w:val="0"/>
          <w:numId w:val="1"/>
        </w:numPr>
        <w:ind w:hanging="146"/>
      </w:pPr>
      <w:r>
        <w:t xml:space="preserve">SO 701 - Vegetační úpravy </w:t>
      </w:r>
    </w:p>
    <w:p w:rsidR="004244F3" w:rsidRDefault="00B90CFF">
      <w:pPr>
        <w:numPr>
          <w:ilvl w:val="0"/>
          <w:numId w:val="1"/>
        </w:numPr>
        <w:ind w:hanging="146"/>
      </w:pPr>
      <w:r>
        <w:t xml:space="preserve">SO 702 - Městský mobiliář </w:t>
      </w:r>
    </w:p>
    <w:p w:rsidR="004244F3" w:rsidRDefault="00B90CFF">
      <w:pPr>
        <w:spacing w:after="0" w:line="259" w:lineRule="auto"/>
        <w:ind w:left="0" w:firstLine="0"/>
      </w:pPr>
      <w:r>
        <w:rPr>
          <w:rFonts w:ascii="Calibri" w:eastAsia="Calibri" w:hAnsi="Calibri" w:cs="Calibri"/>
          <w:sz w:val="21"/>
        </w:rPr>
        <w:t xml:space="preserve"> </w:t>
      </w:r>
    </w:p>
    <w:p w:rsidR="004244F3" w:rsidRDefault="00B90CFF">
      <w:pPr>
        <w:spacing w:after="171"/>
        <w:ind w:left="1262" w:hanging="1277"/>
      </w:pPr>
      <w:r>
        <w:t xml:space="preserve">Výkon 2b) –  Inženýrská činnost za účelem získání pravomocného UR a podání žádosti o UR. Forma výstupu – stanoviska DOSS – 1x tištěná podoba (originál). </w:t>
      </w:r>
    </w:p>
    <w:p w:rsidR="004244F3" w:rsidRDefault="00B90CFF">
      <w:pPr>
        <w:spacing w:after="0"/>
        <w:ind w:left="-5"/>
      </w:pPr>
      <w:r>
        <w:rPr>
          <w:b/>
          <w:i/>
        </w:rPr>
        <w:t>V předmětu plnění nejsou zahrnuty</w:t>
      </w:r>
      <w:r>
        <w:rPr>
          <w:i/>
        </w:rPr>
        <w:t xml:space="preserve"> žádné případné další činnosti. Jedná se o studie a průzkumy jako je např.: EIA, hluková studie, dopravní průzkum, archeologický průzkum, dendrologický průzkum, podklady k žádosti o vynětí ze ZPF a podání žádosti o vynětí ze ZPF, řešení inženýrských sítí kromě výše uvedených, přeložky stávajících inženýrských sítí, další stupně projektové dokumentace, apod., dále pak vícejazyčné verze dokumentů, překlady, správní poplatky. Rovněž zde nejsou zahrnuty další související činnosti, jako je například spolupráce při výběrovém řízení na zhotovitele stavby, autorský dozor investora, apod.</w:t>
      </w:r>
      <w:r>
        <w:t xml:space="preserve"> </w:t>
      </w:r>
    </w:p>
    <w:p w:rsidR="004244F3" w:rsidRDefault="00B90CFF">
      <w:pPr>
        <w:spacing w:after="0" w:line="259" w:lineRule="auto"/>
        <w:ind w:left="0" w:firstLine="0"/>
      </w:pPr>
      <w:r>
        <w:t xml:space="preserve"> </w:t>
      </w:r>
    </w:p>
    <w:p w:rsidR="004244F3" w:rsidRDefault="00B90CFF">
      <w:pPr>
        <w:spacing w:after="168"/>
        <w:ind w:left="-5"/>
      </w:pPr>
      <w:r>
        <w:rPr>
          <w:i/>
        </w:rPr>
        <w:lastRenderedPageBreak/>
        <w:t xml:space="preserve">Výkony zahrnují zpracování a předání podkladů pro souhlasy vlastníků se stavbou a stavebníkem. Získání podpisů vlastníků na těchto dokumentech je věcí objednatele.   </w:t>
      </w:r>
    </w:p>
    <w:p w:rsidR="004244F3" w:rsidRDefault="00B90CFF">
      <w:pPr>
        <w:spacing w:after="168"/>
        <w:ind w:left="-5"/>
      </w:pPr>
      <w:r>
        <w:rPr>
          <w:i/>
        </w:rPr>
        <w:t xml:space="preserve">Pozn.: Uvedené předané výstupy budou použity pouze pro tuto akci a dle pokynů zhotovitele. Užití předaných výstupů pro jiné účely není možné. </w:t>
      </w:r>
    </w:p>
    <w:p w:rsidR="00946167" w:rsidRDefault="00946167">
      <w:pPr>
        <w:spacing w:after="181" w:line="259" w:lineRule="auto"/>
        <w:ind w:left="715"/>
        <w:rPr>
          <w:b/>
          <w:u w:val="single" w:color="000000"/>
        </w:rPr>
      </w:pPr>
    </w:p>
    <w:p w:rsidR="00946167" w:rsidRDefault="00946167">
      <w:pPr>
        <w:spacing w:after="181" w:line="259" w:lineRule="auto"/>
        <w:ind w:left="715"/>
        <w:rPr>
          <w:b/>
          <w:u w:val="single" w:color="000000"/>
        </w:rPr>
      </w:pPr>
    </w:p>
    <w:p w:rsidR="00946167" w:rsidRDefault="00946167">
      <w:pPr>
        <w:spacing w:after="181" w:line="259" w:lineRule="auto"/>
        <w:ind w:left="715"/>
        <w:rPr>
          <w:b/>
          <w:u w:val="single" w:color="000000"/>
        </w:rPr>
      </w:pPr>
    </w:p>
    <w:p w:rsidR="004244F3" w:rsidRDefault="00B90CFF">
      <w:pPr>
        <w:spacing w:after="181" w:line="259" w:lineRule="auto"/>
        <w:ind w:left="715"/>
      </w:pPr>
      <w:bookmarkStart w:id="0" w:name="_GoBack"/>
      <w:bookmarkEnd w:id="0"/>
      <w:r>
        <w:rPr>
          <w:b/>
          <w:u w:val="single" w:color="000000"/>
        </w:rPr>
        <w:t>Termín plnění:</w:t>
      </w:r>
      <w:r>
        <w:rPr>
          <w:b/>
        </w:rPr>
        <w:t xml:space="preserve"> </w:t>
      </w:r>
    </w:p>
    <w:p w:rsidR="004244F3" w:rsidRDefault="00B90CFF">
      <w:pPr>
        <w:spacing w:after="170"/>
        <w:ind w:left="293"/>
      </w:pPr>
      <w:r>
        <w:t xml:space="preserve">Dílo bude zhotovitelem předáno a objednatelem převzato v těchto lhůtách: </w:t>
      </w:r>
    </w:p>
    <w:p w:rsidR="004244F3" w:rsidRDefault="00B90CFF">
      <w:pPr>
        <w:spacing w:after="170"/>
        <w:ind w:left="1701" w:hanging="1418"/>
      </w:pPr>
      <w:r>
        <w:t xml:space="preserve">Výkon č.1a) –  Zajištění průzkumu terénu a odsouhlasení zadání: 2 – 3 týdny od předání objednávky či smlouvy o dílo a potřebných podkladů. </w:t>
      </w:r>
    </w:p>
    <w:p w:rsidR="004244F3" w:rsidRDefault="00B90CFF">
      <w:pPr>
        <w:spacing w:after="170"/>
        <w:ind w:left="1701" w:hanging="1418"/>
      </w:pPr>
      <w:r>
        <w:t xml:space="preserve">Výkon č.1b) –  Zpracování geodetického zaměření a získání průběhu IS od správců: 6 – 7 týdnů od předání objednávky či smlouvy o dílo a potřebných podkladů (bude záležet na spolupráci správců). </w:t>
      </w:r>
    </w:p>
    <w:p w:rsidR="004244F3" w:rsidRDefault="00B90CFF">
      <w:pPr>
        <w:spacing w:after="170"/>
        <w:ind w:left="1701" w:hanging="1418"/>
      </w:pPr>
      <w:r>
        <w:t xml:space="preserve">Výkon č.1c) –  Zpracování podrobného inženýrsko-geologického průzkumu se zaměřením na dopravní stavby : 6 – 7 týdnů od předání objednávky či smlouvy o dílo a potřebných podkladů (bude záležet na spolupráci správců). </w:t>
      </w:r>
    </w:p>
    <w:p w:rsidR="004244F3" w:rsidRDefault="00B90CFF">
      <w:pPr>
        <w:spacing w:after="170"/>
        <w:ind w:left="1701" w:right="293" w:hanging="1418"/>
      </w:pPr>
      <w:r>
        <w:t xml:space="preserve">Výkon č.2a) – Zpracování DUR – pracovní verze k odsouhlasení objednatelem: 7 - 8 týdnů od výkonu 1b) - odsouhlasené finální verze (bude záležet na spolupráci s objednatelem a na projednání s dotčenými stranami). </w:t>
      </w:r>
    </w:p>
    <w:p w:rsidR="004244F3" w:rsidRDefault="00B90CFF">
      <w:pPr>
        <w:spacing w:after="171"/>
        <w:ind w:left="1701" w:hanging="1418"/>
      </w:pPr>
      <w:r>
        <w:t xml:space="preserve">Výkon č.2a) – Zpracování DUR – finální verze pro DOSS: 4 - 5 týdnů po odsouhlasení pracovní verze DUR objednatelem. </w:t>
      </w:r>
    </w:p>
    <w:p w:rsidR="004244F3" w:rsidRDefault="00B90CFF">
      <w:pPr>
        <w:ind w:left="1701" w:hanging="1418"/>
      </w:pPr>
      <w:r>
        <w:t xml:space="preserve">Výkon č.2b) – Inženýrská činnost a podání žádosti o získání pravomocného UR : 5 týdnů po výkonu 2a) – odsouhlasené finální verze pro DOSS. Termín vychází ze lhůt daných Správním řádem. </w:t>
      </w:r>
    </w:p>
    <w:p w:rsidR="004244F3" w:rsidRDefault="00B90CFF">
      <w:pPr>
        <w:spacing w:after="0" w:line="259" w:lineRule="auto"/>
        <w:ind w:left="283" w:firstLine="0"/>
      </w:pPr>
      <w:r>
        <w:t xml:space="preserve"> </w:t>
      </w:r>
    </w:p>
    <w:p w:rsidR="004244F3" w:rsidRDefault="00B90CFF">
      <w:pPr>
        <w:spacing w:after="0" w:line="259" w:lineRule="auto"/>
        <w:ind w:left="283" w:firstLine="0"/>
      </w:pPr>
      <w:r>
        <w:rPr>
          <w:color w:val="FF0000"/>
        </w:rPr>
        <w:t xml:space="preserve">  </w:t>
      </w:r>
    </w:p>
    <w:p w:rsidR="004244F3" w:rsidRDefault="004244F3">
      <w:pPr>
        <w:spacing w:after="0" w:line="259" w:lineRule="auto"/>
        <w:ind w:left="567" w:firstLine="0"/>
      </w:pPr>
    </w:p>
    <w:p w:rsidR="004244F3" w:rsidRDefault="004244F3">
      <w:pPr>
        <w:spacing w:after="0" w:line="259" w:lineRule="auto"/>
        <w:ind w:left="60" w:firstLine="0"/>
      </w:pPr>
    </w:p>
    <w:p w:rsidR="004244F3" w:rsidRDefault="004244F3">
      <w:pPr>
        <w:spacing w:after="179" w:line="259" w:lineRule="auto"/>
        <w:ind w:left="0" w:firstLine="0"/>
      </w:pPr>
    </w:p>
    <w:p w:rsidR="00F83118" w:rsidRDefault="00F83118">
      <w:pPr>
        <w:ind w:left="-5"/>
      </w:pPr>
    </w:p>
    <w:p w:rsidR="00F83118" w:rsidRDefault="00F83118">
      <w:pPr>
        <w:ind w:left="-5"/>
      </w:pPr>
    </w:p>
    <w:p w:rsidR="00F83118" w:rsidRDefault="00F83118">
      <w:pPr>
        <w:ind w:left="-5"/>
      </w:pPr>
    </w:p>
    <w:p w:rsidR="00F83118" w:rsidRDefault="00F83118">
      <w:pPr>
        <w:ind w:left="-5"/>
      </w:pPr>
    </w:p>
    <w:p w:rsidR="00F83118" w:rsidRDefault="00F83118">
      <w:pPr>
        <w:ind w:left="-5"/>
      </w:pPr>
    </w:p>
    <w:p w:rsidR="00F83118" w:rsidRDefault="00F83118">
      <w:pPr>
        <w:ind w:left="-5"/>
      </w:pPr>
    </w:p>
    <w:p w:rsidR="004244F3" w:rsidRDefault="00B90CFF">
      <w:pPr>
        <w:ind w:left="-5"/>
      </w:pPr>
      <w:r>
        <w:t xml:space="preserve">Příloha č. 1 – Rozsah zájmového území nové komunikace mezi ulicemi Dukelskou a Karla </w:t>
      </w:r>
    </w:p>
    <w:p w:rsidR="004244F3" w:rsidRDefault="00B90CFF">
      <w:pPr>
        <w:ind w:left="-5"/>
      </w:pPr>
      <w:r>
        <w:t xml:space="preserve">Nového – Modrá plocha černě olemovaná   </w:t>
      </w:r>
    </w:p>
    <w:p w:rsidR="004244F3" w:rsidRDefault="00B90CFF">
      <w:pPr>
        <w:spacing w:after="0" w:line="259" w:lineRule="auto"/>
        <w:ind w:left="-5" w:firstLine="0"/>
      </w:pPr>
      <w:r>
        <w:rPr>
          <w:noProof/>
        </w:rPr>
        <w:lastRenderedPageBreak/>
        <w:drawing>
          <wp:inline distT="0" distB="0" distL="0" distR="0">
            <wp:extent cx="5763768" cy="4200144"/>
            <wp:effectExtent l="0" t="0" r="0" b="0"/>
            <wp:docPr id="6518" name="Picture 6518"/>
            <wp:cNvGraphicFramePr/>
            <a:graphic xmlns:a="http://schemas.openxmlformats.org/drawingml/2006/main">
              <a:graphicData uri="http://schemas.openxmlformats.org/drawingml/2006/picture">
                <pic:pic xmlns:pic="http://schemas.openxmlformats.org/drawingml/2006/picture">
                  <pic:nvPicPr>
                    <pic:cNvPr id="6518" name="Picture 6518"/>
                    <pic:cNvPicPr/>
                  </pic:nvPicPr>
                  <pic:blipFill>
                    <a:blip r:embed="rId8" cstate="print"/>
                    <a:stretch>
                      <a:fillRect/>
                    </a:stretch>
                  </pic:blipFill>
                  <pic:spPr>
                    <a:xfrm>
                      <a:off x="0" y="0"/>
                      <a:ext cx="5763768" cy="4200144"/>
                    </a:xfrm>
                    <a:prstGeom prst="rect">
                      <a:avLst/>
                    </a:prstGeom>
                  </pic:spPr>
                </pic:pic>
              </a:graphicData>
            </a:graphic>
          </wp:inline>
        </w:drawing>
      </w:r>
    </w:p>
    <w:sectPr w:rsidR="004244F3" w:rsidSect="00DA49FB">
      <w:headerReference w:type="even" r:id="rId9"/>
      <w:footerReference w:type="even" r:id="rId10"/>
      <w:footerReference w:type="default" r:id="rId11"/>
      <w:headerReference w:type="first" r:id="rId12"/>
      <w:footerReference w:type="first" r:id="rId13"/>
      <w:pgSz w:w="11900" w:h="16840"/>
      <w:pgMar w:top="1641" w:right="1088" w:bottom="715" w:left="1418"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CFF" w:rsidRDefault="00B90CFF">
      <w:pPr>
        <w:spacing w:after="0" w:line="240" w:lineRule="auto"/>
      </w:pPr>
      <w:r>
        <w:separator/>
      </w:r>
    </w:p>
  </w:endnote>
  <w:endnote w:type="continuationSeparator" w:id="0">
    <w:p w:rsidR="00B90CFF" w:rsidRDefault="00B90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F3" w:rsidRDefault="00946167">
    <w:pPr>
      <w:spacing w:after="0" w:line="259" w:lineRule="auto"/>
      <w:ind w:left="0" w:firstLine="0"/>
    </w:pPr>
    <w:r>
      <w:rPr>
        <w:rFonts w:ascii="Calibri" w:eastAsia="Calibri" w:hAnsi="Calibri" w:cs="Calibri"/>
        <w:noProof/>
      </w:rPr>
      <w:pict>
        <v:group id="Group 6580" o:spid="_x0000_s2051" style="position:absolute;margin-left:70.9pt;margin-top:797.9pt;width:450pt;height:.75pt;z-index:251659264;mso-position-horizontal-relative:page;mso-position-vertical-relative:page" coordsize="57150,95">
          <v:shape id="Shape 6581" o:spid="_x0000_s2052" style="position:absolute;width:57150;height:0" coordsize="5715000,0" path="m,l5715000,e" filled="f" fillcolor="black">
            <v:fill opacity="0"/>
          </v:shape>
          <w10:wrap type="square" anchorx="page" anchory="page"/>
        </v:group>
      </w:pict>
    </w:r>
    <w:r w:rsidR="00B90CFF">
      <w:rPr>
        <w:rFonts w:ascii="Calibri" w:eastAsia="Calibri" w:hAnsi="Calibri" w:cs="Calibri"/>
        <w:sz w:val="20"/>
      </w:rPr>
      <w:t xml:space="preserve"> </w:t>
    </w:r>
  </w:p>
  <w:p w:rsidR="004244F3" w:rsidRDefault="00B90CFF">
    <w:pPr>
      <w:spacing w:after="0" w:line="259" w:lineRule="auto"/>
      <w:ind w:left="0" w:right="416" w:firstLine="0"/>
      <w:jc w:val="right"/>
    </w:pPr>
    <w:r>
      <w:rPr>
        <w:rFonts w:ascii="Calibri" w:eastAsia="Calibri" w:hAnsi="Calibri" w:cs="Calibri"/>
      </w:rPr>
      <w:t xml:space="preserve">Stránka </w:t>
    </w:r>
    <w:r w:rsidR="00DA49FB">
      <w:fldChar w:fldCharType="begin"/>
    </w:r>
    <w:r>
      <w:instrText xml:space="preserve"> PAGE   \* MERGEFORMAT </w:instrText>
    </w:r>
    <w:r w:rsidR="00DA49FB">
      <w:fldChar w:fldCharType="separate"/>
    </w:r>
    <w:r>
      <w:rPr>
        <w:rFonts w:ascii="Calibri" w:eastAsia="Calibri" w:hAnsi="Calibri" w:cs="Calibri"/>
      </w:rPr>
      <w:t>2</w:t>
    </w:r>
    <w:r w:rsidR="00DA49FB">
      <w:rPr>
        <w:rFonts w:ascii="Calibri" w:eastAsia="Calibri" w:hAnsi="Calibri" w:cs="Calibri"/>
      </w:rPr>
      <w:fldChar w:fldCharType="end"/>
    </w:r>
    <w:r>
      <w:rPr>
        <w:rFonts w:ascii="Calibri" w:eastAsia="Calibri" w:hAnsi="Calibri" w:cs="Calibri"/>
      </w:rPr>
      <w:t xml:space="preserve"> z </w:t>
    </w:r>
    <w:r w:rsidR="00946167">
      <w:fldChar w:fldCharType="begin"/>
    </w:r>
    <w:r w:rsidR="00946167">
      <w:instrText xml:space="preserve"> NUMPAGES   \* MERGEFORMAT </w:instrText>
    </w:r>
    <w:r w:rsidR="00946167">
      <w:fldChar w:fldCharType="separate"/>
    </w:r>
    <w:r>
      <w:rPr>
        <w:rFonts w:ascii="Calibri" w:eastAsia="Calibri" w:hAnsi="Calibri" w:cs="Calibri"/>
      </w:rPr>
      <w:t>4</w:t>
    </w:r>
    <w:r w:rsidR="00946167">
      <w:rPr>
        <w:rFonts w:ascii="Calibri" w:eastAsia="Calibri" w:hAnsi="Calibri" w:cs="Calibri"/>
      </w:rPr>
      <w:fldChar w:fldCharType="end"/>
    </w: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F3" w:rsidRDefault="00946167">
    <w:pPr>
      <w:spacing w:after="0" w:line="259" w:lineRule="auto"/>
      <w:ind w:left="0" w:firstLine="0"/>
    </w:pPr>
    <w:r>
      <w:rPr>
        <w:rFonts w:ascii="Calibri" w:eastAsia="Calibri" w:hAnsi="Calibri" w:cs="Calibri"/>
        <w:noProof/>
      </w:rPr>
      <w:pict>
        <v:group id="Group 6552" o:spid="_x0000_s2049" style="position:absolute;margin-left:70.9pt;margin-top:797.9pt;width:450pt;height:.75pt;z-index:251660288;mso-position-horizontal-relative:page;mso-position-vertical-relative:page" coordsize="57150,95">
          <v:shape id="Shape 6553" o:spid="_x0000_s2050" style="position:absolute;width:57150;height:0" coordsize="5715000,0" path="m,l5715000,e" filled="f" fillcolor="black">
            <v:fill opacity="0"/>
          </v:shape>
          <w10:wrap type="square" anchorx="page" anchory="page"/>
        </v:group>
      </w:pict>
    </w:r>
    <w:r w:rsidR="00B90CFF">
      <w:rPr>
        <w:rFonts w:ascii="Calibri" w:eastAsia="Calibri" w:hAnsi="Calibri" w:cs="Calibri"/>
        <w:sz w:val="20"/>
      </w:rPr>
      <w:t xml:space="preserve"> </w:t>
    </w:r>
  </w:p>
  <w:p w:rsidR="004244F3" w:rsidRDefault="00B90CFF">
    <w:pPr>
      <w:spacing w:after="0" w:line="259" w:lineRule="auto"/>
      <w:ind w:left="0" w:right="416" w:firstLine="0"/>
      <w:jc w:val="right"/>
    </w:pPr>
    <w:r>
      <w:rPr>
        <w:rFonts w:ascii="Calibri" w:eastAsia="Calibri" w:hAnsi="Calibri" w:cs="Calibri"/>
      </w:rPr>
      <w:t xml:space="preserve">Stránka </w:t>
    </w:r>
    <w:r w:rsidR="00DA49FB">
      <w:fldChar w:fldCharType="begin"/>
    </w:r>
    <w:r>
      <w:instrText xml:space="preserve"> PAGE   \* MERGEFORMAT </w:instrText>
    </w:r>
    <w:r w:rsidR="00DA49FB">
      <w:fldChar w:fldCharType="separate"/>
    </w:r>
    <w:r w:rsidR="00946167" w:rsidRPr="00946167">
      <w:rPr>
        <w:rFonts w:ascii="Calibri" w:eastAsia="Calibri" w:hAnsi="Calibri" w:cs="Calibri"/>
        <w:noProof/>
      </w:rPr>
      <w:t>2</w:t>
    </w:r>
    <w:r w:rsidR="00DA49FB">
      <w:rPr>
        <w:rFonts w:ascii="Calibri" w:eastAsia="Calibri" w:hAnsi="Calibri" w:cs="Calibri"/>
      </w:rPr>
      <w:fldChar w:fldCharType="end"/>
    </w:r>
    <w:r>
      <w:rPr>
        <w:rFonts w:ascii="Calibri" w:eastAsia="Calibri" w:hAnsi="Calibri" w:cs="Calibri"/>
      </w:rPr>
      <w:t xml:space="preserve"> z </w:t>
    </w:r>
    <w:r w:rsidR="00946167">
      <w:fldChar w:fldCharType="begin"/>
    </w:r>
    <w:r w:rsidR="00946167">
      <w:instrText xml:space="preserve"> NUMPAGES   \* MERGEFORMAT </w:instrText>
    </w:r>
    <w:r w:rsidR="00946167">
      <w:fldChar w:fldCharType="separate"/>
    </w:r>
    <w:r w:rsidR="00946167" w:rsidRPr="00946167">
      <w:rPr>
        <w:rFonts w:ascii="Calibri" w:eastAsia="Calibri" w:hAnsi="Calibri" w:cs="Calibri"/>
        <w:noProof/>
      </w:rPr>
      <w:t>3</w:t>
    </w:r>
    <w:r w:rsidR="00946167">
      <w:rPr>
        <w:rFonts w:ascii="Calibri" w:eastAsia="Calibri" w:hAnsi="Calibri" w:cs="Calibri"/>
        <w:noProof/>
      </w:rPr>
      <w:fldChar w:fldCharType="end"/>
    </w: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83118" w:rsidRDefault="00F83118" w:rsidP="00F83118">
    <w:pPr>
      <w:spacing w:after="0" w:line="259" w:lineRule="auto"/>
      <w:ind w:left="0" w:right="416" w:firstLine="0"/>
      <w:jc w:val="right"/>
    </w:pPr>
    <w:r>
      <w:rPr>
        <w:rFonts w:ascii="Calibri" w:eastAsia="Calibri" w:hAnsi="Calibri" w:cs="Calibri"/>
      </w:rPr>
      <w:t xml:space="preserve">Stránka </w:t>
    </w:r>
    <w:r w:rsidR="00DA49FB">
      <w:fldChar w:fldCharType="begin"/>
    </w:r>
    <w:r>
      <w:instrText xml:space="preserve"> PAGE   \* MERGEFORMAT </w:instrText>
    </w:r>
    <w:r w:rsidR="00DA49FB">
      <w:fldChar w:fldCharType="separate"/>
    </w:r>
    <w:r w:rsidR="00946167" w:rsidRPr="00946167">
      <w:rPr>
        <w:rFonts w:ascii="Calibri" w:eastAsia="Calibri" w:hAnsi="Calibri" w:cs="Calibri"/>
        <w:noProof/>
      </w:rPr>
      <w:t>1</w:t>
    </w:r>
    <w:r w:rsidR="00DA49FB">
      <w:rPr>
        <w:rFonts w:ascii="Calibri" w:eastAsia="Calibri" w:hAnsi="Calibri" w:cs="Calibri"/>
      </w:rPr>
      <w:fldChar w:fldCharType="end"/>
    </w:r>
    <w:r>
      <w:rPr>
        <w:rFonts w:ascii="Calibri" w:eastAsia="Calibri" w:hAnsi="Calibri" w:cs="Calibri"/>
      </w:rPr>
      <w:t xml:space="preserve"> z </w:t>
    </w:r>
    <w:r w:rsidR="00946167">
      <w:fldChar w:fldCharType="begin"/>
    </w:r>
    <w:r w:rsidR="00946167">
      <w:instrText xml:space="preserve"> NUMPAGES   \* MERGEFORMAT </w:instrText>
    </w:r>
    <w:r w:rsidR="00946167">
      <w:fldChar w:fldCharType="separate"/>
    </w:r>
    <w:r w:rsidR="00946167" w:rsidRPr="00946167">
      <w:rPr>
        <w:rFonts w:ascii="Calibri" w:eastAsia="Calibri" w:hAnsi="Calibri" w:cs="Calibri"/>
        <w:noProof/>
      </w:rPr>
      <w:t>3</w:t>
    </w:r>
    <w:r w:rsidR="00946167">
      <w:rPr>
        <w:rFonts w:ascii="Calibri" w:eastAsia="Calibri" w:hAnsi="Calibri" w:cs="Calibri"/>
        <w:noProof/>
      </w:rPr>
      <w:fldChar w:fldCharType="end"/>
    </w:r>
    <w:r>
      <w:rPr>
        <w:rFonts w:ascii="Calibri" w:eastAsia="Calibri" w:hAnsi="Calibri" w:cs="Calibri"/>
      </w:rPr>
      <w:t xml:space="preserve"> </w:t>
    </w:r>
  </w:p>
  <w:p w:rsidR="004244F3" w:rsidRDefault="004244F3">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CFF" w:rsidRDefault="00B90CFF">
      <w:pPr>
        <w:spacing w:after="0" w:line="240" w:lineRule="auto"/>
      </w:pPr>
      <w:r>
        <w:separator/>
      </w:r>
    </w:p>
  </w:footnote>
  <w:footnote w:type="continuationSeparator" w:id="0">
    <w:p w:rsidR="00B90CFF" w:rsidRDefault="00B90C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F3" w:rsidRDefault="00946167">
    <w:pPr>
      <w:spacing w:after="0" w:line="259" w:lineRule="auto"/>
      <w:ind w:left="0" w:firstLine="0"/>
    </w:pPr>
    <w:r>
      <w:rPr>
        <w:rFonts w:ascii="Calibri" w:eastAsia="Calibri" w:hAnsi="Calibri" w:cs="Calibri"/>
        <w:noProof/>
      </w:rPr>
      <w:pict>
        <v:group id="Group 6569" o:spid="_x0000_s2053" style="position:absolute;margin-left:70.9pt;margin-top:60.95pt;width:477.1pt;height:.75pt;z-index:251658240;mso-position-horizontal-relative:page;mso-position-vertical-relative:page" coordsize="60594,95">
          <v:shape id="Shape 6570" o:spid="_x0000_s2054" style="position:absolute;width:60594;height:0" coordsize="6059424,0" path="m,l6059424,e" filled="f" fillcolor="black">
            <v:fill opacity="0"/>
          </v:shape>
          <w10:wrap type="square" anchorx="page" anchory="page"/>
        </v:group>
      </w:pict>
    </w:r>
    <w:r w:rsidR="00B90CFF">
      <w:rPr>
        <w:rFonts w:ascii="Calibri" w:eastAsia="Calibri" w:hAnsi="Calibri" w:cs="Calibri"/>
        <w:b/>
        <w:color w:val="FFFFFF"/>
        <w:sz w:val="40"/>
        <w:shd w:val="clear" w:color="auto" w:fill="0000FF"/>
      </w:rPr>
      <w:t>DOPAS s.r.o.</w:t>
    </w:r>
    <w:r w:rsidR="00B90CFF">
      <w:rPr>
        <w:rFonts w:ascii="Calibri" w:eastAsia="Calibri" w:hAnsi="Calibri" w:cs="Calibri"/>
        <w:b/>
        <w:color w:val="FFFFFF"/>
        <w:sz w:val="40"/>
      </w:rPr>
      <w:t xml:space="preserve"> </w:t>
    </w:r>
  </w:p>
  <w:p w:rsidR="004244F3" w:rsidRDefault="00B90CFF">
    <w:pPr>
      <w:spacing w:after="0" w:line="259" w:lineRule="auto"/>
      <w:ind w:left="0" w:firstLine="0"/>
    </w:pPr>
    <w:r>
      <w:rPr>
        <w:rFonts w:ascii="Calibri" w:eastAsia="Calibri" w:hAnsi="Calibri" w:cs="Calibri"/>
        <w:sz w:val="20"/>
      </w:rPr>
      <w:t xml:space="preserve">Dopravní Projekty a Stavby – projekty, řízení, realizace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44F3" w:rsidRPr="004F2D66" w:rsidRDefault="00B90CFF" w:rsidP="004F2D66">
    <w:pPr>
      <w:pStyle w:val="Zhlav"/>
    </w:pPr>
    <w:r w:rsidRPr="004F2D66">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F5ADB"/>
    <w:multiLevelType w:val="hybridMultilevel"/>
    <w:tmpl w:val="7826CE0E"/>
    <w:lvl w:ilvl="0" w:tplc="6BEEFA44">
      <w:start w:val="1"/>
      <w:numFmt w:val="bullet"/>
      <w:lvlText w:val="-"/>
      <w:lvlJc w:val="left"/>
      <w:pPr>
        <w:ind w:left="14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49092F4">
      <w:start w:val="1"/>
      <w:numFmt w:val="bullet"/>
      <w:lvlText w:val="o"/>
      <w:lvlJc w:val="left"/>
      <w:pPr>
        <w:ind w:left="23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5F2D0A6">
      <w:start w:val="1"/>
      <w:numFmt w:val="bullet"/>
      <w:lvlText w:val="▪"/>
      <w:lvlJc w:val="left"/>
      <w:pPr>
        <w:ind w:left="30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C868304">
      <w:start w:val="1"/>
      <w:numFmt w:val="bullet"/>
      <w:lvlText w:val="•"/>
      <w:lvlJc w:val="left"/>
      <w:pPr>
        <w:ind w:left="37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79A8CAC">
      <w:start w:val="1"/>
      <w:numFmt w:val="bullet"/>
      <w:lvlText w:val="o"/>
      <w:lvlJc w:val="left"/>
      <w:pPr>
        <w:ind w:left="45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6AD9A0">
      <w:start w:val="1"/>
      <w:numFmt w:val="bullet"/>
      <w:lvlText w:val="▪"/>
      <w:lvlJc w:val="left"/>
      <w:pPr>
        <w:ind w:left="52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97603D8">
      <w:start w:val="1"/>
      <w:numFmt w:val="bullet"/>
      <w:lvlText w:val="•"/>
      <w:lvlJc w:val="left"/>
      <w:pPr>
        <w:ind w:left="59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3A0AC0">
      <w:start w:val="1"/>
      <w:numFmt w:val="bullet"/>
      <w:lvlText w:val="o"/>
      <w:lvlJc w:val="left"/>
      <w:pPr>
        <w:ind w:left="66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19C0914">
      <w:start w:val="1"/>
      <w:numFmt w:val="bullet"/>
      <w:lvlText w:val="▪"/>
      <w:lvlJc w:val="left"/>
      <w:pPr>
        <w:ind w:left="73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C602AD0"/>
    <w:multiLevelType w:val="hybridMultilevel"/>
    <w:tmpl w:val="2DAEE2B6"/>
    <w:lvl w:ilvl="0" w:tplc="10224DB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9D80ACA">
      <w:start w:val="1"/>
      <w:numFmt w:val="bullet"/>
      <w:lvlText w:val="o"/>
      <w:lvlJc w:val="left"/>
      <w:pPr>
        <w:ind w:left="16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750A7C8">
      <w:start w:val="1"/>
      <w:numFmt w:val="bullet"/>
      <w:lvlText w:val="▪"/>
      <w:lvlJc w:val="left"/>
      <w:pPr>
        <w:ind w:left="23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92DBB0">
      <w:start w:val="1"/>
      <w:numFmt w:val="bullet"/>
      <w:lvlText w:val="•"/>
      <w:lvlJc w:val="left"/>
      <w:pPr>
        <w:ind w:left="30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A8C18E">
      <w:start w:val="1"/>
      <w:numFmt w:val="bullet"/>
      <w:lvlText w:val="o"/>
      <w:lvlJc w:val="left"/>
      <w:pPr>
        <w:ind w:left="37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80E2EE2">
      <w:start w:val="1"/>
      <w:numFmt w:val="bullet"/>
      <w:lvlText w:val="▪"/>
      <w:lvlJc w:val="left"/>
      <w:pPr>
        <w:ind w:left="45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6C264E">
      <w:start w:val="1"/>
      <w:numFmt w:val="bullet"/>
      <w:lvlText w:val="•"/>
      <w:lvlJc w:val="left"/>
      <w:pPr>
        <w:ind w:left="52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28AB08">
      <w:start w:val="1"/>
      <w:numFmt w:val="bullet"/>
      <w:lvlText w:val="o"/>
      <w:lvlJc w:val="left"/>
      <w:pPr>
        <w:ind w:left="59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27E92B0">
      <w:start w:val="1"/>
      <w:numFmt w:val="bullet"/>
      <w:lvlText w:val="▪"/>
      <w:lvlJc w:val="left"/>
      <w:pPr>
        <w:ind w:left="66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4244F3"/>
    <w:rsid w:val="00107599"/>
    <w:rsid w:val="004244F3"/>
    <w:rsid w:val="004F2D66"/>
    <w:rsid w:val="00946167"/>
    <w:rsid w:val="00956442"/>
    <w:rsid w:val="00AB5BE7"/>
    <w:rsid w:val="00B90CFF"/>
    <w:rsid w:val="00C3535A"/>
    <w:rsid w:val="00D874FE"/>
    <w:rsid w:val="00DA49FB"/>
    <w:rsid w:val="00F8311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72FA626"/>
  <w15:docId w15:val="{4C1C72EC-1B03-4824-9B89-8A6F97AC4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A49FB"/>
    <w:pPr>
      <w:spacing w:after="5" w:line="267" w:lineRule="auto"/>
      <w:ind w:left="10" w:hanging="10"/>
    </w:pPr>
    <w:rPr>
      <w:rFonts w:ascii="Arial" w:eastAsia="Arial" w:hAnsi="Arial" w:cs="Arial"/>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Grid">
    <w:name w:val="TableGrid"/>
    <w:rsid w:val="00DA49FB"/>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4F2D6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F2D66"/>
    <w:rPr>
      <w:rFonts w:ascii="Arial" w:eastAsia="Arial" w:hAnsi="Arial" w:cs="Arial"/>
      <w:color w:val="000000"/>
    </w:rPr>
  </w:style>
  <w:style w:type="paragraph" w:styleId="Textbubliny">
    <w:name w:val="Balloon Text"/>
    <w:basedOn w:val="Normln"/>
    <w:link w:val="TextbublinyChar"/>
    <w:uiPriority w:val="99"/>
    <w:semiHidden/>
    <w:unhideWhenUsed/>
    <w:rsid w:val="00107599"/>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07599"/>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08BC4A-4028-411B-9CDE-7126C7A3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Pages>
  <Words>583</Words>
  <Characters>3445</Characters>
  <Application>Microsoft Office Word</Application>
  <DocSecurity>0</DocSecurity>
  <Lines>28</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Jiří Písačka</dc:creator>
  <cp:keywords/>
  <cp:lastModifiedBy>Pavlína Tůmová</cp:lastModifiedBy>
  <cp:revision>6</cp:revision>
  <dcterms:created xsi:type="dcterms:W3CDTF">2018-06-08T11:18:00Z</dcterms:created>
  <dcterms:modified xsi:type="dcterms:W3CDTF">2018-06-11T05:32:00Z</dcterms:modified>
</cp:coreProperties>
</file>